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C33AE" w14:textId="10BEF84A" w:rsidR="00A90FF2" w:rsidRPr="00DB3907" w:rsidRDefault="00A90FF2" w:rsidP="00A90FF2">
      <w:pPr>
        <w:pStyle w:val="Header"/>
        <w:tabs>
          <w:tab w:val="right" w:pos="9639"/>
        </w:tabs>
        <w:jc w:val="both"/>
        <w:rPr>
          <w:rFonts w:cs="Courier New"/>
          <w:sz w:val="24"/>
          <w:szCs w:val="24"/>
          <w:lang w:val="de-DE"/>
        </w:rPr>
      </w:pPr>
      <w:r w:rsidRPr="00DB3907">
        <w:rPr>
          <w:rFonts w:cs="Courier New"/>
          <w:sz w:val="24"/>
          <w:szCs w:val="24"/>
          <w:lang w:val="de-DE"/>
        </w:rPr>
        <w:t>3GPP TSG-RAN WG4 #</w:t>
      </w:r>
      <w:r>
        <w:rPr>
          <w:rFonts w:cs="Courier New"/>
          <w:sz w:val="24"/>
          <w:szCs w:val="24"/>
          <w:lang w:val="de-DE"/>
        </w:rPr>
        <w:t>80bis</w:t>
      </w:r>
      <w:r w:rsidRPr="00DB3907">
        <w:rPr>
          <w:rFonts w:cs="Courier New"/>
          <w:sz w:val="24"/>
          <w:szCs w:val="24"/>
          <w:lang w:val="de-DE"/>
        </w:rPr>
        <w:tab/>
      </w:r>
      <w:r w:rsidR="006F43D8">
        <w:rPr>
          <w:rFonts w:cs="Courier New"/>
          <w:sz w:val="24"/>
          <w:szCs w:val="24"/>
          <w:lang w:val="de-DE"/>
        </w:rPr>
        <w:t>R4-167750</w:t>
      </w:r>
    </w:p>
    <w:p w14:paraId="1D975CAD" w14:textId="77777777" w:rsidR="00A90FF2" w:rsidRPr="00DB3907" w:rsidRDefault="00A90FF2" w:rsidP="00A90FF2">
      <w:pPr>
        <w:pStyle w:val="Header"/>
        <w:tabs>
          <w:tab w:val="left" w:pos="6521"/>
        </w:tabs>
        <w:rPr>
          <w:rFonts w:cs="Arial"/>
          <w:sz w:val="24"/>
          <w:szCs w:val="24"/>
        </w:rPr>
      </w:pPr>
      <w:r>
        <w:rPr>
          <w:rFonts w:cs="Arial"/>
          <w:sz w:val="24"/>
          <w:szCs w:val="24"/>
        </w:rPr>
        <w:t>October 10</w:t>
      </w:r>
      <w:r>
        <w:rPr>
          <w:rFonts w:cs="Arial"/>
          <w:sz w:val="24"/>
          <w:szCs w:val="24"/>
          <w:vertAlign w:val="superscript"/>
        </w:rPr>
        <w:t>th</w:t>
      </w:r>
      <w:r>
        <w:rPr>
          <w:rFonts w:cs="Arial"/>
          <w:sz w:val="24"/>
          <w:szCs w:val="24"/>
        </w:rPr>
        <w:t xml:space="preserve"> ‒ 14</w:t>
      </w:r>
      <w:r w:rsidRPr="00BB0848">
        <w:rPr>
          <w:rFonts w:cs="Arial"/>
          <w:sz w:val="24"/>
          <w:szCs w:val="24"/>
          <w:vertAlign w:val="superscript"/>
        </w:rPr>
        <w:t>th</w:t>
      </w:r>
      <w:r>
        <w:rPr>
          <w:rFonts w:cs="Arial"/>
          <w:sz w:val="24"/>
          <w:szCs w:val="24"/>
        </w:rPr>
        <w:t>, 2016</w:t>
      </w:r>
    </w:p>
    <w:p w14:paraId="52CB10BE" w14:textId="77777777" w:rsidR="00A90FF2" w:rsidRPr="00DB3907" w:rsidRDefault="00A90FF2" w:rsidP="00A90FF2">
      <w:pPr>
        <w:pStyle w:val="Header"/>
        <w:rPr>
          <w:rFonts w:cs="Arial"/>
          <w:sz w:val="24"/>
          <w:szCs w:val="24"/>
        </w:rPr>
      </w:pPr>
      <w:r>
        <w:rPr>
          <w:rFonts w:cs="Arial"/>
          <w:sz w:val="24"/>
          <w:szCs w:val="24"/>
        </w:rPr>
        <w:t>Ljubljana, SI</w:t>
      </w:r>
    </w:p>
    <w:p w14:paraId="1440FE4C" w14:textId="77777777" w:rsidR="00E43D4D" w:rsidRPr="00F56E56" w:rsidRDefault="00E43D4D"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34FC605E"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D60466">
        <w:rPr>
          <w:rFonts w:ascii="Arial" w:hAnsi="Arial"/>
          <w:sz w:val="24"/>
          <w:lang w:val="en-US"/>
        </w:rPr>
        <w:t>10.3.1</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2F96C189"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F43D8" w:rsidRPr="006F43D8">
        <w:rPr>
          <w:rFonts w:ascii="Arial" w:hAnsi="Arial"/>
          <w:sz w:val="24"/>
          <w:lang w:val="en-US"/>
        </w:rPr>
        <w:t>Clarifications about UE antenna modeling for NR coexistence study</w:t>
      </w:r>
      <w:r w:rsidRPr="00996774">
        <w:rPr>
          <w:rFonts w:ascii="Arial" w:hAnsi="Arial"/>
          <w:sz w:val="24"/>
          <w:lang w:val="en-US"/>
        </w:rPr>
        <w:t xml:space="preserve"> </w:t>
      </w:r>
    </w:p>
    <w:p w14:paraId="0539B97D" w14:textId="260C4611"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E853B2">
        <w:rPr>
          <w:rFonts w:ascii="Arial" w:hAnsi="Arial"/>
          <w:sz w:val="24"/>
          <w:lang w:val="en-US"/>
        </w:rPr>
        <w:t>Discussion</w:t>
      </w:r>
    </w:p>
    <w:p w14:paraId="39B29931" w14:textId="77777777"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Start w:id="1" w:name="_GoBack"/>
      <w:bookmarkEnd w:id="0"/>
      <w:bookmarkEnd w:id="1"/>
    </w:p>
    <w:p w14:paraId="67B664AC" w14:textId="77302FB8" w:rsidR="00644DBE" w:rsidRDefault="00A90FF2" w:rsidP="0020451B">
      <w:pPr>
        <w:jc w:val="both"/>
      </w:pPr>
      <w:r>
        <w:t>RAN4 is currently working on the adjacent channel coexistence study to determine the main RF parameters for NR in millimiter wave (mmW) scenarios</w:t>
      </w:r>
      <w:r w:rsidR="00644DBE">
        <w:t>.</w:t>
      </w:r>
      <w:r>
        <w:t xml:space="preserve"> In </w:t>
      </w:r>
      <w:r w:rsidR="00C2745C">
        <w:t xml:space="preserve">the </w:t>
      </w:r>
      <w:r>
        <w:t xml:space="preserve">previous RAN4 meeting (RAN4 #80), very good progress was made about the simulation assumptions to be adopted in the coexistence study </w:t>
      </w:r>
      <w:r>
        <w:fldChar w:fldCharType="begin"/>
      </w:r>
      <w:r>
        <w:instrText xml:space="preserve"> REF _Ref462992094 \r \h </w:instrText>
      </w:r>
      <w:r>
        <w:fldChar w:fldCharType="separate"/>
      </w:r>
      <w:r w:rsidR="0059071A">
        <w:t>[1]</w:t>
      </w:r>
      <w:r>
        <w:fldChar w:fldCharType="end"/>
      </w:r>
      <w:r>
        <w:t xml:space="preserve">. </w:t>
      </w:r>
      <w:r w:rsidR="006F43D8">
        <w:t xml:space="preserve">In this paper we provide our view on the agreed way forward (WF) on </w:t>
      </w:r>
      <w:r w:rsidR="006F43D8" w:rsidRPr="00263031">
        <w:t>UE Beamforming Model for the ITU WP5D coexistence simulations</w:t>
      </w:r>
      <w:r w:rsidR="006F43D8">
        <w:t xml:space="preserve"> </w:t>
      </w:r>
      <w:r w:rsidR="006F43D8">
        <w:fldChar w:fldCharType="begin"/>
      </w:r>
      <w:r w:rsidR="006F43D8">
        <w:instrText xml:space="preserve"> REF _Ref462994805 \r \h </w:instrText>
      </w:r>
      <w:r w:rsidR="006F43D8">
        <w:fldChar w:fldCharType="separate"/>
      </w:r>
      <w:r w:rsidR="0059071A">
        <w:t>[4]</w:t>
      </w:r>
      <w:r w:rsidR="006F43D8">
        <w:fldChar w:fldCharType="end"/>
      </w:r>
      <w:r w:rsidR="006F43D8">
        <w:t>.</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6905A455" w14:textId="7F08BDF4" w:rsidR="00FE690E" w:rsidRDefault="006F43D8" w:rsidP="00FE690E">
      <w:pPr>
        <w:jc w:val="both"/>
      </w:pPr>
      <w:r>
        <w:rPr>
          <w:lang w:eastAsia="ja-JP"/>
        </w:rPr>
        <w:t xml:space="preserve">In RAN4 #80bis the following on </w:t>
      </w:r>
      <w:r w:rsidRPr="00263031">
        <w:t>WF on UE Beamforming Model for the ITU WP5D coexistence simulations</w:t>
      </w:r>
      <w:r>
        <w:t xml:space="preserve"> was agreed:</w:t>
      </w:r>
    </w:p>
    <w:p w14:paraId="10645234" w14:textId="77777777" w:rsidR="000D309A" w:rsidRPr="006F43D8" w:rsidRDefault="00236573" w:rsidP="006F43D8">
      <w:pPr>
        <w:numPr>
          <w:ilvl w:val="0"/>
          <w:numId w:val="45"/>
        </w:numPr>
        <w:jc w:val="both"/>
        <w:rPr>
          <w:lang w:val="en-US" w:eastAsia="ja-JP"/>
        </w:rPr>
      </w:pPr>
      <w:r w:rsidRPr="006F43D8">
        <w:rPr>
          <w:lang w:val="en-US" w:eastAsia="ja-JP"/>
        </w:rPr>
        <w:t>The following configuration should be used as default configuration for the coexistence study:</w:t>
      </w:r>
    </w:p>
    <w:p w14:paraId="73B23C73" w14:textId="77777777" w:rsidR="000D309A" w:rsidRPr="006F43D8" w:rsidRDefault="00236573" w:rsidP="006F43D8">
      <w:pPr>
        <w:numPr>
          <w:ilvl w:val="1"/>
          <w:numId w:val="45"/>
        </w:numPr>
        <w:jc w:val="both"/>
        <w:rPr>
          <w:lang w:val="en-US" w:eastAsia="ja-JP"/>
        </w:rPr>
      </w:pPr>
      <w:r w:rsidRPr="006F43D8">
        <w:rPr>
          <w:lang w:val="en-US" w:eastAsia="ja-JP"/>
        </w:rPr>
        <w:t>Single panel is used, i.e. Mg=Ng=1. This configuration is adopted to simplify the simulation process</w:t>
      </w:r>
    </w:p>
    <w:p w14:paraId="17C60463" w14:textId="77777777" w:rsidR="000D309A" w:rsidRPr="006F43D8" w:rsidRDefault="00236573" w:rsidP="006F43D8">
      <w:pPr>
        <w:numPr>
          <w:ilvl w:val="1"/>
          <w:numId w:val="45"/>
        </w:numPr>
        <w:jc w:val="both"/>
        <w:rPr>
          <w:lang w:val="en-US" w:eastAsia="ja-JP"/>
        </w:rPr>
      </w:pPr>
      <w:r w:rsidRPr="006F43D8">
        <w:rPr>
          <w:lang w:val="en-US" w:eastAsia="ja-JP"/>
        </w:rPr>
        <w:t>UE orientation:</w:t>
      </w:r>
    </w:p>
    <w:p w14:paraId="22A30024" w14:textId="77777777" w:rsidR="000D309A" w:rsidRPr="006F43D8" w:rsidRDefault="00236573" w:rsidP="006F43D8">
      <w:pPr>
        <w:numPr>
          <w:ilvl w:val="2"/>
          <w:numId w:val="45"/>
        </w:numPr>
        <w:jc w:val="both"/>
        <w:rPr>
          <w:lang w:val="en-US" w:eastAsia="ja-JP"/>
        </w:rPr>
      </w:pPr>
      <w:r w:rsidRPr="006F43D8">
        <w:rPr>
          <w:lang w:val="en-US" w:eastAsia="ja-JP"/>
        </w:rPr>
        <w:t>random orientation in the azimuth domain: uniformly distributed between -90 and 90 degrees*.</w:t>
      </w:r>
    </w:p>
    <w:p w14:paraId="62492511" w14:textId="77777777" w:rsidR="000D309A" w:rsidRPr="006F43D8" w:rsidRDefault="00236573" w:rsidP="006F43D8">
      <w:pPr>
        <w:numPr>
          <w:ilvl w:val="2"/>
          <w:numId w:val="45"/>
        </w:numPr>
        <w:jc w:val="both"/>
        <w:rPr>
          <w:lang w:val="en-US" w:eastAsia="ja-JP"/>
        </w:rPr>
      </w:pPr>
      <w:r w:rsidRPr="006F43D8">
        <w:rPr>
          <w:lang w:val="en-US" w:eastAsia="ja-JP"/>
        </w:rPr>
        <w:t>fixed elevation: 90 degrees</w:t>
      </w:r>
    </w:p>
    <w:p w14:paraId="2B1FDBA9" w14:textId="77777777" w:rsidR="000D309A" w:rsidRPr="006F43D8" w:rsidRDefault="00236573" w:rsidP="006F43D8">
      <w:pPr>
        <w:numPr>
          <w:ilvl w:val="1"/>
          <w:numId w:val="45"/>
        </w:numPr>
        <w:jc w:val="both"/>
        <w:rPr>
          <w:lang w:val="en-US" w:eastAsia="ja-JP"/>
        </w:rPr>
      </w:pPr>
      <w:r w:rsidRPr="006F43D8">
        <w:rPr>
          <w:lang w:val="en-US" w:eastAsia="ja-JP"/>
        </w:rPr>
        <w:t xml:space="preserve">(M, N) = (2,2) </w:t>
      </w:r>
    </w:p>
    <w:p w14:paraId="003ABE1C" w14:textId="77777777" w:rsidR="000D309A" w:rsidRPr="006F43D8" w:rsidRDefault="00236573" w:rsidP="006F43D8">
      <w:pPr>
        <w:numPr>
          <w:ilvl w:val="1"/>
          <w:numId w:val="45"/>
        </w:numPr>
        <w:jc w:val="both"/>
        <w:rPr>
          <w:lang w:val="en-US" w:eastAsia="ja-JP"/>
        </w:rPr>
      </w:pPr>
      <w:r w:rsidRPr="006F43D8">
        <w:rPr>
          <w:lang w:val="en-US" w:eastAsia="ja-JP"/>
        </w:rPr>
        <w:t>d</w:t>
      </w:r>
      <w:r w:rsidRPr="006F43D8">
        <w:rPr>
          <w:vertAlign w:val="subscript"/>
          <w:lang w:val="en-US" w:eastAsia="ja-JP"/>
        </w:rPr>
        <w:t>H</w:t>
      </w:r>
      <w:r w:rsidRPr="006F43D8">
        <w:rPr>
          <w:lang w:val="en-US" w:eastAsia="ja-JP"/>
        </w:rPr>
        <w:t>=d</w:t>
      </w:r>
      <w:r w:rsidRPr="006F43D8">
        <w:rPr>
          <w:vertAlign w:val="subscript"/>
          <w:lang w:val="en-US" w:eastAsia="ja-JP"/>
        </w:rPr>
        <w:t>V</w:t>
      </w:r>
      <w:r w:rsidRPr="006F43D8">
        <w:rPr>
          <w:lang w:val="en-US" w:eastAsia="ja-JP"/>
        </w:rPr>
        <w:t>=0.5</w:t>
      </w:r>
      <w:r w:rsidRPr="006F43D8">
        <w:rPr>
          <w:lang w:val="el-GR" w:eastAsia="ja-JP"/>
        </w:rPr>
        <w:t>λ</w:t>
      </w:r>
    </w:p>
    <w:p w14:paraId="689BF83C" w14:textId="77777777" w:rsidR="000D309A" w:rsidRPr="006F43D8" w:rsidRDefault="00236573" w:rsidP="006F43D8">
      <w:pPr>
        <w:numPr>
          <w:ilvl w:val="1"/>
          <w:numId w:val="45"/>
        </w:numPr>
        <w:jc w:val="both"/>
        <w:rPr>
          <w:lang w:val="en-US" w:eastAsia="ja-JP"/>
        </w:rPr>
      </w:pPr>
      <w:r w:rsidRPr="006F43D8">
        <w:rPr>
          <w:lang w:val="en-US" w:eastAsia="ja-JP"/>
        </w:rPr>
        <w:t>P = 2</w:t>
      </w:r>
    </w:p>
    <w:p w14:paraId="428EFB40" w14:textId="77777777" w:rsidR="000D309A" w:rsidRPr="006F43D8" w:rsidRDefault="00236573" w:rsidP="006F43D8">
      <w:pPr>
        <w:numPr>
          <w:ilvl w:val="2"/>
          <w:numId w:val="45"/>
        </w:numPr>
        <w:jc w:val="both"/>
        <w:rPr>
          <w:lang w:val="en-US" w:eastAsia="ja-JP"/>
        </w:rPr>
      </w:pPr>
      <w:r w:rsidRPr="006F43D8">
        <w:rPr>
          <w:lang w:val="en-US" w:eastAsia="ja-JP"/>
        </w:rPr>
        <w:t>Polarization is taken into account by adding 3dB to the beam forming gain</w:t>
      </w:r>
    </w:p>
    <w:p w14:paraId="0249AC3B" w14:textId="77777777" w:rsidR="000D309A" w:rsidRPr="006F43D8" w:rsidRDefault="00236573" w:rsidP="006F43D8">
      <w:pPr>
        <w:numPr>
          <w:ilvl w:val="1"/>
          <w:numId w:val="45"/>
        </w:numPr>
        <w:jc w:val="both"/>
        <w:rPr>
          <w:lang w:val="en-US" w:eastAsia="ja-JP"/>
        </w:rPr>
      </w:pPr>
      <w:r w:rsidRPr="006F43D8">
        <w:rPr>
          <w:lang w:val="en-US" w:eastAsia="ja-JP"/>
        </w:rPr>
        <w:t>Element gain:</w:t>
      </w:r>
    </w:p>
    <w:p w14:paraId="5F610F13" w14:textId="77777777" w:rsidR="000D309A" w:rsidRPr="006F43D8" w:rsidRDefault="00236573" w:rsidP="006F43D8">
      <w:pPr>
        <w:numPr>
          <w:ilvl w:val="2"/>
          <w:numId w:val="45"/>
        </w:numPr>
        <w:jc w:val="both"/>
        <w:rPr>
          <w:lang w:val="en-US" w:eastAsia="ja-JP"/>
        </w:rPr>
      </w:pPr>
      <w:r w:rsidRPr="006F43D8">
        <w:rPr>
          <w:lang w:val="en-US" w:eastAsia="ja-JP"/>
        </w:rPr>
        <w:t>Element gain including losses: 5dBi</w:t>
      </w:r>
    </w:p>
    <w:p w14:paraId="298C3C39" w14:textId="367A0974" w:rsidR="000D309A" w:rsidRPr="006F43D8" w:rsidRDefault="00236573" w:rsidP="006F43D8">
      <w:pPr>
        <w:numPr>
          <w:ilvl w:val="2"/>
          <w:numId w:val="45"/>
        </w:numPr>
        <w:jc w:val="both"/>
        <w:rPr>
          <w:lang w:val="en-US" w:eastAsia="ja-JP"/>
        </w:rPr>
      </w:pPr>
      <w:r w:rsidRPr="006F43D8">
        <w:rPr>
          <w:lang w:val="en-US" w:eastAsia="ja-JP"/>
        </w:rPr>
        <w:t xml:space="preserve">Vertical and Horizontal 3dB bandwidth 3dB = 90 degrees, i.e. </w:t>
      </w:r>
      <m:oMath>
        <m:sSub>
          <m:sSubPr>
            <m:ctrlPr>
              <w:rPr>
                <w:rFonts w:ascii="Cambria Math" w:hAnsi="Cambria Math"/>
                <w:i/>
                <w:iCs/>
                <w:lang w:val="en-US" w:eastAsia="ja-JP"/>
              </w:rPr>
            </m:ctrlPr>
          </m:sSubPr>
          <m:e>
            <m:r>
              <w:rPr>
                <w:rFonts w:ascii="Cambria Math" w:hAnsi="Cambria Math"/>
                <w:lang w:val="en-US" w:eastAsia="ja-JP"/>
              </w:rPr>
              <m:t>θ</m:t>
            </m:r>
          </m:e>
          <m:sub>
            <m:r>
              <w:rPr>
                <w:rFonts w:ascii="Cambria Math" w:hAnsi="Cambria Math"/>
                <w:lang w:val="en-US" w:eastAsia="ja-JP"/>
              </w:rPr>
              <m:t>3dB</m:t>
            </m:r>
          </m:sub>
        </m:sSub>
      </m:oMath>
      <w:r w:rsidRPr="006F43D8">
        <w:rPr>
          <w:lang w:val="en-US" w:eastAsia="ja-JP"/>
        </w:rPr>
        <w:t xml:space="preserve">=90ͦͦͦ° and </w:t>
      </w:r>
      <m:oMath>
        <m:sSub>
          <m:sSubPr>
            <m:ctrlPr>
              <w:rPr>
                <w:rFonts w:ascii="Cambria Math" w:hAnsi="Cambria Math"/>
                <w:i/>
                <w:iCs/>
                <w:lang w:val="en-US" w:eastAsia="ja-JP"/>
              </w:rPr>
            </m:ctrlPr>
          </m:sSubPr>
          <m:e>
            <m:r>
              <w:rPr>
                <w:rFonts w:ascii="Cambria Math" w:hAnsi="Cambria Math"/>
                <w:lang w:val="en-US" w:eastAsia="ja-JP"/>
              </w:rPr>
              <m:t>φ</m:t>
            </m:r>
          </m:e>
          <m:sub>
            <m:r>
              <w:rPr>
                <w:rFonts w:ascii="Cambria Math" w:hAnsi="Cambria Math"/>
                <w:lang w:val="en-US" w:eastAsia="ja-JP"/>
              </w:rPr>
              <m:t>3dB</m:t>
            </m:r>
          </m:sub>
        </m:sSub>
      </m:oMath>
      <w:r w:rsidRPr="006F43D8">
        <w:rPr>
          <w:lang w:val="en-US" w:eastAsia="ja-JP"/>
        </w:rPr>
        <w:t>=90°</w:t>
      </w:r>
    </w:p>
    <w:p w14:paraId="03EF2BE8" w14:textId="77777777" w:rsidR="000D309A" w:rsidRPr="006F43D8" w:rsidRDefault="00236573" w:rsidP="006F43D8">
      <w:pPr>
        <w:numPr>
          <w:ilvl w:val="2"/>
          <w:numId w:val="45"/>
        </w:numPr>
        <w:jc w:val="both"/>
        <w:rPr>
          <w:lang w:val="en-US" w:eastAsia="ja-JP"/>
        </w:rPr>
      </w:pPr>
      <w:r w:rsidRPr="006F43D8">
        <w:rPr>
          <w:i/>
          <w:iCs/>
          <w:lang w:val="en-US" w:eastAsia="ja-JP"/>
        </w:rPr>
        <w:t>A</w:t>
      </w:r>
      <w:r w:rsidRPr="006F43D8">
        <w:rPr>
          <w:i/>
          <w:iCs/>
          <w:vertAlign w:val="subscript"/>
          <w:lang w:val="en-US" w:eastAsia="ja-JP"/>
        </w:rPr>
        <w:t>m</w:t>
      </w:r>
      <w:r w:rsidRPr="006F43D8">
        <w:rPr>
          <w:lang w:val="en-US" w:eastAsia="ja-JP"/>
        </w:rPr>
        <w:t xml:space="preserve">= 25dB </w:t>
      </w:r>
    </w:p>
    <w:p w14:paraId="0974048E" w14:textId="77777777" w:rsidR="000D309A" w:rsidRPr="006F43D8" w:rsidRDefault="00236573" w:rsidP="006F43D8">
      <w:pPr>
        <w:numPr>
          <w:ilvl w:val="2"/>
          <w:numId w:val="45"/>
        </w:numPr>
        <w:jc w:val="both"/>
        <w:rPr>
          <w:lang w:val="en-US" w:eastAsia="ja-JP"/>
        </w:rPr>
      </w:pPr>
      <w:r w:rsidRPr="006F43D8">
        <w:rPr>
          <w:i/>
          <w:iCs/>
          <w:lang w:val="en-US" w:eastAsia="ja-JP"/>
        </w:rPr>
        <w:t>SLA</w:t>
      </w:r>
      <w:r w:rsidRPr="006F43D8">
        <w:rPr>
          <w:i/>
          <w:iCs/>
          <w:vertAlign w:val="subscript"/>
          <w:lang w:val="en-US" w:eastAsia="ja-JP"/>
        </w:rPr>
        <w:t>V</w:t>
      </w:r>
      <w:r w:rsidRPr="006F43D8">
        <w:rPr>
          <w:lang w:val="en-US" w:eastAsia="ja-JP"/>
        </w:rPr>
        <w:t>=25dB</w:t>
      </w:r>
    </w:p>
    <w:p w14:paraId="4E7D5AB0" w14:textId="77777777" w:rsidR="006F43D8" w:rsidRPr="006F43D8" w:rsidRDefault="00236573" w:rsidP="002F778A">
      <w:pPr>
        <w:numPr>
          <w:ilvl w:val="1"/>
          <w:numId w:val="45"/>
        </w:numPr>
        <w:jc w:val="both"/>
        <w:rPr>
          <w:lang w:eastAsia="ja-JP"/>
        </w:rPr>
      </w:pPr>
      <w:r w:rsidRPr="006F43D8">
        <w:rPr>
          <w:lang w:val="en-US" w:eastAsia="ja-JP"/>
        </w:rPr>
        <w:t>Beam forming:</w:t>
      </w:r>
    </w:p>
    <w:p w14:paraId="4B7EC5DC" w14:textId="3A0CF751" w:rsidR="006F43D8" w:rsidRPr="006F43D8" w:rsidRDefault="006F43D8" w:rsidP="006F43D8">
      <w:pPr>
        <w:numPr>
          <w:ilvl w:val="2"/>
          <w:numId w:val="45"/>
        </w:numPr>
        <w:jc w:val="both"/>
        <w:rPr>
          <w:lang w:eastAsia="ja-JP"/>
        </w:rPr>
      </w:pPr>
      <w:r w:rsidRPr="006F43D8">
        <w:rPr>
          <w:lang w:val="en-US" w:eastAsia="ja-JP"/>
        </w:rPr>
        <w:t>Single beam is created with the same linear phase progression as the one adopted for BS beam forming</w:t>
      </w:r>
    </w:p>
    <w:p w14:paraId="1E78AF0D" w14:textId="320C668A" w:rsidR="006F43D8" w:rsidRDefault="006F43D8" w:rsidP="006F43D8">
      <w:pPr>
        <w:jc w:val="both"/>
        <w:rPr>
          <w:lang w:eastAsia="ja-JP"/>
        </w:rPr>
      </w:pPr>
      <w:r>
        <w:rPr>
          <w:lang w:eastAsia="ja-JP"/>
        </w:rPr>
        <w:t>The note below was also added:</w:t>
      </w:r>
    </w:p>
    <w:p w14:paraId="58087E0F" w14:textId="0EA3A35A" w:rsidR="006F43D8" w:rsidRPr="006F43D8" w:rsidRDefault="006F43D8" w:rsidP="006F43D8">
      <w:pPr>
        <w:jc w:val="both"/>
        <w:rPr>
          <w:lang w:val="en-US" w:eastAsia="ja-JP"/>
        </w:rPr>
      </w:pPr>
      <w:r w:rsidRPr="006F43D8">
        <w:rPr>
          <w:lang w:val="en-US" w:eastAsia="ja-JP"/>
        </w:rPr>
        <w:t>NOTE: This is done to emulate two panels: the configuration is equivalent to 2 panels with 180 shift in horizontal orientation and UE orientation uniformly distributed in the azimuth domain between -180 and 180 degrees</w:t>
      </w:r>
      <w:r w:rsidR="00C2745C">
        <w:rPr>
          <w:lang w:val="en-US" w:eastAsia="ja-JP"/>
        </w:rPr>
        <w:t>.</w:t>
      </w:r>
    </w:p>
    <w:p w14:paraId="20C677DA" w14:textId="67EBB969" w:rsidR="006F43D8" w:rsidRDefault="006F43D8" w:rsidP="006F43D8">
      <w:pPr>
        <w:jc w:val="both"/>
        <w:rPr>
          <w:lang w:eastAsia="ja-JP"/>
        </w:rPr>
      </w:pPr>
      <w:r>
        <w:rPr>
          <w:lang w:eastAsia="ja-JP"/>
        </w:rPr>
        <w:lastRenderedPageBreak/>
        <w:t>The intention of the author of the way forward was to simulate a UE w</w:t>
      </w:r>
      <w:r w:rsidR="00835154">
        <w:rPr>
          <w:lang w:eastAsia="ja-JP"/>
        </w:rPr>
        <w:t>ith</w:t>
      </w:r>
      <w:r>
        <w:rPr>
          <w:lang w:eastAsia="ja-JP"/>
        </w:rPr>
        <w:t xml:space="preserve"> a fixed elevation</w:t>
      </w:r>
      <w:r w:rsidR="00C2745C">
        <w:rPr>
          <w:lang w:eastAsia="ja-JP"/>
        </w:rPr>
        <w:t xml:space="preserve"> (pointing at the horizon)</w:t>
      </w:r>
      <w:r>
        <w:rPr>
          <w:lang w:eastAsia="ja-JP"/>
        </w:rPr>
        <w:t xml:space="preserve"> and random azimuth angle. What the WF represent is a UE which has 2 panels (back and front), each of them composed of 4 elements and 2 polarization</w:t>
      </w:r>
      <w:r w:rsidR="00835154">
        <w:rPr>
          <w:lang w:eastAsia="ja-JP"/>
        </w:rPr>
        <w:t>s</w:t>
      </w:r>
      <w:r>
        <w:rPr>
          <w:lang w:eastAsia="ja-JP"/>
        </w:rPr>
        <w:t>. The elevation is fixed in such a way the broadside direction of the radiating element is parallel to the ground (i.e. in case of UE and BS with same antenna height the link will see peak gain of the element in the vertical domain).</w:t>
      </w:r>
    </w:p>
    <w:p w14:paraId="230C1E63" w14:textId="5C87FC6D" w:rsidR="00D84F25" w:rsidRDefault="00D84F25" w:rsidP="006F43D8">
      <w:pPr>
        <w:jc w:val="both"/>
        <w:rPr>
          <w:lang w:eastAsia="ja-JP"/>
        </w:rPr>
      </w:pPr>
      <w:r>
        <w:rPr>
          <w:lang w:eastAsia="ja-JP"/>
        </w:rPr>
        <w:fldChar w:fldCharType="begin"/>
      </w:r>
      <w:r>
        <w:rPr>
          <w:lang w:eastAsia="ja-JP"/>
        </w:rPr>
        <w:instrText xml:space="preserve"> REF _Ref463012476 \h </w:instrText>
      </w:r>
      <w:r>
        <w:rPr>
          <w:lang w:eastAsia="ja-JP"/>
        </w:rPr>
      </w:r>
      <w:r>
        <w:rPr>
          <w:lang w:eastAsia="ja-JP"/>
        </w:rPr>
        <w:fldChar w:fldCharType="separate"/>
      </w:r>
      <w:r w:rsidR="0059071A">
        <w:t xml:space="preserve">Figure </w:t>
      </w:r>
      <w:r w:rsidR="0059071A">
        <w:rPr>
          <w:noProof/>
        </w:rPr>
        <w:t>1</w:t>
      </w:r>
      <w:r>
        <w:rPr>
          <w:lang w:eastAsia="ja-JP"/>
        </w:rPr>
        <w:fldChar w:fldCharType="end"/>
      </w:r>
      <w:r>
        <w:rPr>
          <w:lang w:eastAsia="ja-JP"/>
        </w:rPr>
        <w:t xml:space="preserve"> shows the element discrimination considering the two panels to be shift</w:t>
      </w:r>
      <w:r w:rsidR="00835154">
        <w:rPr>
          <w:lang w:eastAsia="ja-JP"/>
        </w:rPr>
        <w:t>ed</w:t>
      </w:r>
      <w:r>
        <w:rPr>
          <w:lang w:eastAsia="ja-JP"/>
        </w:rPr>
        <w:t xml:space="preserve"> by 180 degrees (i.e. back and front panel). It is worth noticing that if the best panel is used (as discussed in previous RAN4 meeting), the horizontal rejection is never less than 12dB. This can be easily seen by</w:t>
      </w:r>
      <w:r w:rsidR="00C2745C">
        <w:rPr>
          <w:lang w:eastAsia="ja-JP"/>
        </w:rPr>
        <w:t xml:space="preserve"> checking the dotted black line</w:t>
      </w:r>
      <w:r>
        <w:rPr>
          <w:lang w:eastAsia="ja-JP"/>
        </w:rPr>
        <w:t>, which represent</w:t>
      </w:r>
      <w:r w:rsidR="00C2745C">
        <w:rPr>
          <w:lang w:eastAsia="ja-JP"/>
        </w:rPr>
        <w:t>s</w:t>
      </w:r>
      <w:r>
        <w:rPr>
          <w:lang w:eastAsia="ja-JP"/>
        </w:rPr>
        <w:t xml:space="preserve"> the maximum of the two panels. So in a very unfortunate situation in which UE orientation is such that i</w:t>
      </w:r>
      <w:r w:rsidR="00835154">
        <w:rPr>
          <w:lang w:eastAsia="ja-JP"/>
        </w:rPr>
        <w:t>t</w:t>
      </w:r>
      <w:r>
        <w:rPr>
          <w:lang w:eastAsia="ja-JP"/>
        </w:rPr>
        <w:t xml:space="preserve">s plan is orthogonal to the base station direction, the horizontal rejection should 12dB. </w:t>
      </w:r>
    </w:p>
    <w:p w14:paraId="1AD6CCF0" w14:textId="77777777" w:rsidR="00D84F25" w:rsidRDefault="00BA25C0" w:rsidP="00D84F25">
      <w:pPr>
        <w:keepNext/>
        <w:jc w:val="center"/>
      </w:pPr>
      <w:r w:rsidRPr="00BA25C0">
        <w:rPr>
          <w:noProof/>
          <w:lang w:val="en-US"/>
        </w:rPr>
        <w:drawing>
          <wp:inline distT="0" distB="0" distL="0" distR="0" wp14:anchorId="235542B2" wp14:editId="1E3951F6">
            <wp:extent cx="5120640" cy="384048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5F4A1B2D" w14:textId="2CADCFDD" w:rsidR="00BA25C0" w:rsidRDefault="00D84F25" w:rsidP="00D84F25">
      <w:pPr>
        <w:pStyle w:val="Caption"/>
        <w:jc w:val="center"/>
        <w:rPr>
          <w:lang w:eastAsia="ja-JP"/>
        </w:rPr>
      </w:pPr>
      <w:bookmarkStart w:id="2" w:name="_Ref463012476"/>
      <w:r>
        <w:t xml:space="preserve">Figure </w:t>
      </w:r>
      <w:r>
        <w:fldChar w:fldCharType="begin"/>
      </w:r>
      <w:r>
        <w:instrText xml:space="preserve"> SEQ Figure \* ARABIC </w:instrText>
      </w:r>
      <w:r>
        <w:fldChar w:fldCharType="separate"/>
      </w:r>
      <w:r w:rsidR="0059071A">
        <w:rPr>
          <w:noProof/>
        </w:rPr>
        <w:t>1</w:t>
      </w:r>
      <w:r>
        <w:fldChar w:fldCharType="end"/>
      </w:r>
      <w:bookmarkEnd w:id="2"/>
      <w:r>
        <w:t>. UE antenna element discrimination considering two panels.</w:t>
      </w:r>
    </w:p>
    <w:p w14:paraId="2520F26F" w14:textId="1746C848" w:rsidR="006F43D8" w:rsidRDefault="00D84F25" w:rsidP="006F43D8">
      <w:pPr>
        <w:jc w:val="both"/>
        <w:rPr>
          <w:lang w:eastAsia="ja-JP"/>
        </w:rPr>
      </w:pPr>
      <w:r>
        <w:rPr>
          <w:lang w:eastAsia="ja-JP"/>
        </w:rPr>
        <w:t>If we want to consider the worst case in terms of elevation gain</w:t>
      </w:r>
      <w:r w:rsidR="005D636E">
        <w:rPr>
          <w:lang w:eastAsia="ja-JP"/>
        </w:rPr>
        <w:t>, we need to consider the worst case scenario given the layout. For Urban Macro, we have 25m antenna height and 1.5m antenna height (worst case) for UE and BS scenario, respectively. Since the minimum 2D distance is 35</w:t>
      </w:r>
      <w:r w:rsidR="00835154">
        <w:rPr>
          <w:lang w:eastAsia="ja-JP"/>
        </w:rPr>
        <w:t>m</w:t>
      </w:r>
      <w:r w:rsidR="005D636E">
        <w:rPr>
          <w:lang w:eastAsia="ja-JP"/>
        </w:rPr>
        <w:t xml:space="preserve">, this geometry gives us an elevation of 33.87 degrees (or </w:t>
      </w:r>
      <w:r w:rsidR="005D636E" w:rsidRPr="005D636E">
        <w:rPr>
          <w:lang w:eastAsia="ja-JP"/>
        </w:rPr>
        <w:t>123.87</w:t>
      </w:r>
      <w:r w:rsidR="005D636E">
        <w:rPr>
          <w:lang w:eastAsia="ja-JP"/>
        </w:rPr>
        <w:t xml:space="preserve"> degrees depending on the reference system). As shown in </w:t>
      </w:r>
      <w:r w:rsidR="005D636E">
        <w:rPr>
          <w:lang w:eastAsia="ja-JP"/>
        </w:rPr>
        <w:fldChar w:fldCharType="begin"/>
      </w:r>
      <w:r w:rsidR="005D636E">
        <w:rPr>
          <w:lang w:eastAsia="ja-JP"/>
        </w:rPr>
        <w:instrText xml:space="preserve"> REF _Ref463013063 \h </w:instrText>
      </w:r>
      <w:r w:rsidR="005D636E">
        <w:rPr>
          <w:lang w:eastAsia="ja-JP"/>
        </w:rPr>
      </w:r>
      <w:r w:rsidR="005D636E">
        <w:rPr>
          <w:lang w:eastAsia="ja-JP"/>
        </w:rPr>
        <w:fldChar w:fldCharType="separate"/>
      </w:r>
      <w:r w:rsidR="0059071A">
        <w:t xml:space="preserve">Figure </w:t>
      </w:r>
      <w:r w:rsidR="0059071A">
        <w:rPr>
          <w:noProof/>
        </w:rPr>
        <w:t>2</w:t>
      </w:r>
      <w:r w:rsidR="005D636E">
        <w:rPr>
          <w:lang w:eastAsia="ja-JP"/>
        </w:rPr>
        <w:fldChar w:fldCharType="end"/>
      </w:r>
      <w:r w:rsidR="005D636E">
        <w:rPr>
          <w:lang w:eastAsia="ja-JP"/>
        </w:rPr>
        <w:t>, for this worst case scenario the element rejection is -1.7dB.</w:t>
      </w:r>
    </w:p>
    <w:p w14:paraId="02D29886" w14:textId="77777777" w:rsidR="005D636E" w:rsidRDefault="005D636E" w:rsidP="005D636E">
      <w:pPr>
        <w:jc w:val="both"/>
        <w:rPr>
          <w:lang w:val="en-US" w:eastAsia="ja-JP"/>
        </w:rPr>
      </w:pPr>
      <w:r>
        <w:rPr>
          <w:lang w:eastAsia="ja-JP"/>
        </w:rPr>
        <w:t xml:space="preserve">Taking into account the 5dBi max element gain and </w:t>
      </w:r>
      <w:r w:rsidRPr="006F43D8">
        <w:rPr>
          <w:i/>
          <w:iCs/>
          <w:lang w:val="en-US" w:eastAsia="ja-JP"/>
        </w:rPr>
        <w:t>A</w:t>
      </w:r>
      <w:r w:rsidRPr="006F43D8">
        <w:rPr>
          <w:i/>
          <w:iCs/>
          <w:vertAlign w:val="subscript"/>
          <w:lang w:val="en-US" w:eastAsia="ja-JP"/>
        </w:rPr>
        <w:t>m</w:t>
      </w:r>
      <w:r w:rsidRPr="006F43D8">
        <w:rPr>
          <w:lang w:val="en-US" w:eastAsia="ja-JP"/>
        </w:rPr>
        <w:t>= 25dB</w:t>
      </w:r>
      <w:r>
        <w:rPr>
          <w:lang w:val="en-US" w:eastAsia="ja-JP"/>
        </w:rPr>
        <w:t>, the UE gain in the worst case scenario (assuming that the best of the two panel is used) is:</w:t>
      </w:r>
    </w:p>
    <w:p w14:paraId="24ACD110" w14:textId="44CD8E17" w:rsidR="005D636E" w:rsidRPr="006F43D8" w:rsidRDefault="005D636E" w:rsidP="005D636E">
      <w:pPr>
        <w:jc w:val="center"/>
        <w:rPr>
          <w:lang w:val="en-US" w:eastAsia="ja-JP"/>
        </w:rPr>
      </w:pPr>
      <w:r>
        <w:rPr>
          <w:lang w:val="en-US" w:eastAsia="ja-JP"/>
        </w:rPr>
        <w:t xml:space="preserve">UE worst case gain: </w:t>
      </w:r>
      <w:r w:rsidRPr="005D636E">
        <w:rPr>
          <w:lang w:val="en-US" w:eastAsia="ja-JP"/>
        </w:rPr>
        <w:t>5-min(-(-1.7-12),25)</w:t>
      </w:r>
      <w:r>
        <w:rPr>
          <w:lang w:val="en-US" w:eastAsia="ja-JP"/>
        </w:rPr>
        <w:t xml:space="preserve"> = -8.7dB</w:t>
      </w:r>
    </w:p>
    <w:p w14:paraId="79F8832D" w14:textId="09F1A8DD" w:rsidR="00CE6E7E" w:rsidRDefault="005D636E" w:rsidP="006F43D8">
      <w:pPr>
        <w:jc w:val="both"/>
        <w:rPr>
          <w:lang w:eastAsia="ja-JP"/>
        </w:rPr>
      </w:pPr>
      <w:r>
        <w:rPr>
          <w:lang w:eastAsia="ja-JP"/>
        </w:rPr>
        <w:t xml:space="preserve">In order to understand if our simulation results </w:t>
      </w:r>
      <w:r w:rsidR="00835154">
        <w:rPr>
          <w:lang w:eastAsia="ja-JP"/>
        </w:rPr>
        <w:t>are</w:t>
      </w:r>
      <w:r>
        <w:rPr>
          <w:lang w:eastAsia="ja-JP"/>
        </w:rPr>
        <w:t xml:space="preserve"> consistent with the description above, in </w:t>
      </w:r>
      <w:r>
        <w:rPr>
          <w:lang w:eastAsia="ja-JP"/>
        </w:rPr>
        <w:fldChar w:fldCharType="begin"/>
      </w:r>
      <w:r>
        <w:rPr>
          <w:lang w:eastAsia="ja-JP"/>
        </w:rPr>
        <w:instrText xml:space="preserve"> REF _Ref463013885 \h </w:instrText>
      </w:r>
      <w:r>
        <w:rPr>
          <w:lang w:eastAsia="ja-JP"/>
        </w:rPr>
      </w:r>
      <w:r>
        <w:rPr>
          <w:lang w:eastAsia="ja-JP"/>
        </w:rPr>
        <w:fldChar w:fldCharType="separate"/>
      </w:r>
      <w:r w:rsidR="0059071A">
        <w:t xml:space="preserve">Figure </w:t>
      </w:r>
      <w:r w:rsidR="0059071A">
        <w:rPr>
          <w:noProof/>
        </w:rPr>
        <w:t>3</w:t>
      </w:r>
      <w:r>
        <w:rPr>
          <w:lang w:eastAsia="ja-JP"/>
        </w:rPr>
        <w:fldChar w:fldCharType="end"/>
      </w:r>
      <w:r>
        <w:rPr>
          <w:lang w:eastAsia="ja-JP"/>
        </w:rPr>
        <w:t xml:space="preserve"> we show the CDF of the antenna gain measure</w:t>
      </w:r>
      <w:r w:rsidR="00C2745C">
        <w:rPr>
          <w:lang w:eastAsia="ja-JP"/>
        </w:rPr>
        <w:t>d</w:t>
      </w:r>
      <w:r>
        <w:rPr>
          <w:lang w:eastAsia="ja-JP"/>
        </w:rPr>
        <w:t xml:space="preserve"> at all UEs in the network. As it can be observed the gain is never lower than -8.7dB as mathematically described above. Another interesting observation is that, after the cell selection process</w:t>
      </w:r>
      <w:r w:rsidR="00835154">
        <w:rPr>
          <w:lang w:eastAsia="ja-JP"/>
        </w:rPr>
        <w:t>,</w:t>
      </w:r>
      <w:r>
        <w:rPr>
          <w:lang w:eastAsia="ja-JP"/>
        </w:rPr>
        <w:t xml:space="preserve"> the CDF moves to the right, as expected. The result</w:t>
      </w:r>
      <w:r w:rsidR="00C2745C">
        <w:rPr>
          <w:lang w:eastAsia="ja-JP"/>
        </w:rPr>
        <w:t>s</w:t>
      </w:r>
      <w:r>
        <w:rPr>
          <w:lang w:eastAsia="ja-JP"/>
        </w:rPr>
        <w:t xml:space="preserve"> (in the red curve) </w:t>
      </w:r>
      <w:r w:rsidR="00C2745C">
        <w:rPr>
          <w:lang w:eastAsia="ja-JP"/>
        </w:rPr>
        <w:t>also show that</w:t>
      </w:r>
      <w:r>
        <w:rPr>
          <w:lang w:eastAsia="ja-JP"/>
        </w:rPr>
        <w:t xml:space="preserve"> a small percentage of UEs has a gain lower than 0dBi.</w:t>
      </w:r>
      <w:r w:rsidR="00CE6E7E">
        <w:rPr>
          <w:lang w:eastAsia="ja-JP"/>
        </w:rPr>
        <w:t xml:space="preserve"> This is </w:t>
      </w:r>
      <w:r w:rsidR="00835154">
        <w:rPr>
          <w:lang w:eastAsia="ja-JP"/>
        </w:rPr>
        <w:t xml:space="preserve">the reason </w:t>
      </w:r>
      <w:r w:rsidR="00CE6E7E">
        <w:rPr>
          <w:lang w:eastAsia="ja-JP"/>
        </w:rPr>
        <w:t xml:space="preserve">why when analysing the coupling loss in </w:t>
      </w:r>
      <w:r w:rsidR="00CE6E7E">
        <w:rPr>
          <w:lang w:eastAsia="ja-JP"/>
        </w:rPr>
        <w:fldChar w:fldCharType="begin"/>
      </w:r>
      <w:r w:rsidR="00CE6E7E">
        <w:rPr>
          <w:lang w:eastAsia="ja-JP"/>
        </w:rPr>
        <w:instrText xml:space="preserve"> REF _Ref463014489 \h </w:instrText>
      </w:r>
      <w:r w:rsidR="00CE6E7E">
        <w:rPr>
          <w:lang w:eastAsia="ja-JP"/>
        </w:rPr>
      </w:r>
      <w:r w:rsidR="00CE6E7E">
        <w:rPr>
          <w:lang w:eastAsia="ja-JP"/>
        </w:rPr>
        <w:fldChar w:fldCharType="separate"/>
      </w:r>
      <w:r w:rsidR="0059071A">
        <w:t xml:space="preserve">Figure </w:t>
      </w:r>
      <w:r w:rsidR="0059071A">
        <w:rPr>
          <w:noProof/>
        </w:rPr>
        <w:t>4</w:t>
      </w:r>
      <w:r w:rsidR="00CE6E7E">
        <w:rPr>
          <w:lang w:eastAsia="ja-JP"/>
        </w:rPr>
        <w:fldChar w:fldCharType="end"/>
      </w:r>
      <w:r w:rsidR="00CE6E7E">
        <w:rPr>
          <w:lang w:eastAsia="ja-JP"/>
        </w:rPr>
        <w:t xml:space="preserve"> we see a gain (lower coupling loss) when the agreed UE antenna modelling is used. </w:t>
      </w:r>
    </w:p>
    <w:p w14:paraId="5C1162F2" w14:textId="30148A73" w:rsidR="005D636E" w:rsidRDefault="00CE6E7E" w:rsidP="006F43D8">
      <w:pPr>
        <w:jc w:val="both"/>
        <w:rPr>
          <w:lang w:eastAsia="ja-JP"/>
        </w:rPr>
      </w:pPr>
      <w:r>
        <w:rPr>
          <w:lang w:eastAsia="ja-JP"/>
        </w:rPr>
        <w:t xml:space="preserve">Since other companies </w:t>
      </w:r>
      <w:r w:rsidR="00C2745C">
        <w:rPr>
          <w:lang w:eastAsia="ja-JP"/>
        </w:rPr>
        <w:t>observed</w:t>
      </w:r>
      <w:r>
        <w:rPr>
          <w:lang w:eastAsia="ja-JP"/>
        </w:rPr>
        <w:t xml:space="preserve"> different results in the calibration phase, we would like to ask feedback about our interpretation of the UE antenna modelling agreed in</w:t>
      </w:r>
      <w:r w:rsidR="00C2745C">
        <w:rPr>
          <w:lang w:eastAsia="ja-JP"/>
        </w:rPr>
        <w:t xml:space="preserve"> </w:t>
      </w:r>
      <w:r w:rsidR="00C2745C">
        <w:rPr>
          <w:lang w:eastAsia="ja-JP"/>
        </w:rPr>
        <w:fldChar w:fldCharType="begin"/>
      </w:r>
      <w:r w:rsidR="00C2745C">
        <w:rPr>
          <w:lang w:eastAsia="ja-JP"/>
        </w:rPr>
        <w:instrText xml:space="preserve"> REF _Ref462994805 \r \h </w:instrText>
      </w:r>
      <w:r w:rsidR="00C2745C">
        <w:rPr>
          <w:lang w:eastAsia="ja-JP"/>
        </w:rPr>
      </w:r>
      <w:r w:rsidR="00C2745C">
        <w:rPr>
          <w:lang w:eastAsia="ja-JP"/>
        </w:rPr>
        <w:fldChar w:fldCharType="separate"/>
      </w:r>
      <w:r w:rsidR="0059071A">
        <w:rPr>
          <w:lang w:eastAsia="ja-JP"/>
        </w:rPr>
        <w:t>[4]</w:t>
      </w:r>
      <w:r w:rsidR="00C2745C">
        <w:rPr>
          <w:lang w:eastAsia="ja-JP"/>
        </w:rPr>
        <w:fldChar w:fldCharType="end"/>
      </w:r>
      <w:r>
        <w:rPr>
          <w:lang w:eastAsia="ja-JP"/>
        </w:rPr>
        <w:t>.</w:t>
      </w:r>
    </w:p>
    <w:p w14:paraId="5384CF1A" w14:textId="77777777" w:rsidR="005D636E" w:rsidRDefault="005D636E" w:rsidP="005D636E">
      <w:pPr>
        <w:keepNext/>
        <w:jc w:val="center"/>
      </w:pPr>
      <w:r w:rsidRPr="005D636E">
        <w:rPr>
          <w:noProof/>
          <w:lang w:val="en-US"/>
        </w:rPr>
        <w:lastRenderedPageBreak/>
        <w:drawing>
          <wp:inline distT="0" distB="0" distL="0" distR="0" wp14:anchorId="239EBC98" wp14:editId="358D0C16">
            <wp:extent cx="5120640" cy="38404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6A7BADF7" w14:textId="6EAC6F68" w:rsidR="005D636E" w:rsidRPr="00FE690E" w:rsidRDefault="005D636E" w:rsidP="005D636E">
      <w:pPr>
        <w:pStyle w:val="Caption"/>
        <w:jc w:val="center"/>
        <w:rPr>
          <w:lang w:eastAsia="ja-JP"/>
        </w:rPr>
      </w:pPr>
      <w:bookmarkStart w:id="3" w:name="_Ref463013063"/>
      <w:r>
        <w:t xml:space="preserve">Figure </w:t>
      </w:r>
      <w:r>
        <w:fldChar w:fldCharType="begin"/>
      </w:r>
      <w:r>
        <w:instrText xml:space="preserve"> SEQ Figure \* ARABIC </w:instrText>
      </w:r>
      <w:r>
        <w:fldChar w:fldCharType="separate"/>
      </w:r>
      <w:r w:rsidR="0059071A">
        <w:rPr>
          <w:noProof/>
        </w:rPr>
        <w:t>2</w:t>
      </w:r>
      <w:r>
        <w:fldChar w:fldCharType="end"/>
      </w:r>
      <w:bookmarkEnd w:id="3"/>
      <w:r>
        <w:t>. UE Element vertical discrimination for the worst case elevation angle.</w:t>
      </w:r>
    </w:p>
    <w:p w14:paraId="73FC8CA1" w14:textId="7B571B9A" w:rsidR="00A76035" w:rsidRDefault="00A76035" w:rsidP="00EB7547">
      <w:pPr>
        <w:jc w:val="both"/>
      </w:pPr>
    </w:p>
    <w:p w14:paraId="60563357" w14:textId="77777777" w:rsidR="005D636E" w:rsidRDefault="005D636E" w:rsidP="005D636E">
      <w:pPr>
        <w:keepNext/>
        <w:jc w:val="center"/>
      </w:pPr>
      <w:r w:rsidRPr="005D636E">
        <w:rPr>
          <w:noProof/>
          <w:lang w:val="en-US"/>
        </w:rPr>
        <w:drawing>
          <wp:inline distT="0" distB="0" distL="0" distR="0" wp14:anchorId="669E2C02" wp14:editId="3E589288">
            <wp:extent cx="5120640" cy="384048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57CACD31" w14:textId="5EC87BE1" w:rsidR="005D636E" w:rsidRDefault="005D636E" w:rsidP="005D636E">
      <w:pPr>
        <w:pStyle w:val="Caption"/>
        <w:jc w:val="center"/>
      </w:pPr>
      <w:bookmarkStart w:id="4" w:name="_Ref463013885"/>
      <w:r>
        <w:t xml:space="preserve">Figure </w:t>
      </w:r>
      <w:r>
        <w:fldChar w:fldCharType="begin"/>
      </w:r>
      <w:r>
        <w:instrText xml:space="preserve"> SEQ Figure \* ARABIC </w:instrText>
      </w:r>
      <w:r>
        <w:fldChar w:fldCharType="separate"/>
      </w:r>
      <w:r w:rsidR="0059071A">
        <w:rPr>
          <w:noProof/>
        </w:rPr>
        <w:t>3</w:t>
      </w:r>
      <w:r>
        <w:fldChar w:fldCharType="end"/>
      </w:r>
      <w:bookmarkEnd w:id="4"/>
      <w:r>
        <w:t>. CDF of UE Element gains: all UEs and served (associated</w:t>
      </w:r>
      <w:r w:rsidR="0059071A">
        <w:t>) UEs</w:t>
      </w:r>
      <w:r>
        <w:t xml:space="preserve"> are considered.</w:t>
      </w:r>
    </w:p>
    <w:p w14:paraId="46992ACF" w14:textId="77777777" w:rsidR="007E1C51" w:rsidRDefault="007E1C51" w:rsidP="007E1C51">
      <w:pPr>
        <w:keepNext/>
        <w:jc w:val="center"/>
      </w:pPr>
      <w:r w:rsidRPr="007E1C51">
        <w:rPr>
          <w:noProof/>
          <w:lang w:val="en-US"/>
        </w:rPr>
        <w:lastRenderedPageBreak/>
        <w:drawing>
          <wp:inline distT="0" distB="0" distL="0" distR="0" wp14:anchorId="1307C9AC" wp14:editId="4F88A1C4">
            <wp:extent cx="5120640" cy="384048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01443D05" w14:textId="11D4A7C8" w:rsidR="007E1C51" w:rsidRPr="007E1C51" w:rsidRDefault="007E1C51" w:rsidP="007E1C51">
      <w:pPr>
        <w:pStyle w:val="Caption"/>
        <w:jc w:val="center"/>
      </w:pPr>
      <w:bookmarkStart w:id="5" w:name="_Ref463014489"/>
      <w:r>
        <w:t xml:space="preserve">Figure </w:t>
      </w:r>
      <w:r>
        <w:fldChar w:fldCharType="begin"/>
      </w:r>
      <w:r>
        <w:instrText xml:space="preserve"> SEQ Figure \* ARABIC </w:instrText>
      </w:r>
      <w:r>
        <w:fldChar w:fldCharType="separate"/>
      </w:r>
      <w:r w:rsidR="0059071A">
        <w:rPr>
          <w:noProof/>
        </w:rPr>
        <w:t>4</w:t>
      </w:r>
      <w:r>
        <w:fldChar w:fldCharType="end"/>
      </w:r>
      <w:bookmarkEnd w:id="5"/>
      <w:r>
        <w:t>. Coupling Loss in UMa scenario (DL case).</w:t>
      </w:r>
    </w:p>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2C94B391" w14:textId="4C454EE3" w:rsidR="000364DC" w:rsidRDefault="00407D2B" w:rsidP="007E521D">
      <w:pPr>
        <w:jc w:val="both"/>
      </w:pPr>
      <w:r>
        <w:t>In</w:t>
      </w:r>
      <w:r w:rsidR="009A2366">
        <w:t xml:space="preserve"> this contribution we </w:t>
      </w:r>
      <w:r w:rsidR="00C16023">
        <w:t>provide</w:t>
      </w:r>
      <w:r w:rsidR="0059071A">
        <w:t>d</w:t>
      </w:r>
      <w:r w:rsidR="00C16023">
        <w:t xml:space="preserve"> our interpretation of the UE antenna modelling to be adopted in NR coexistence simulation as agreed in </w:t>
      </w:r>
      <w:r w:rsidR="00C16023">
        <w:fldChar w:fldCharType="begin"/>
      </w:r>
      <w:r w:rsidR="00C16023">
        <w:instrText xml:space="preserve"> REF _Ref462994805 \r \h </w:instrText>
      </w:r>
      <w:r w:rsidR="00C16023">
        <w:fldChar w:fldCharType="separate"/>
      </w:r>
      <w:r w:rsidR="0059071A">
        <w:t>[4]</w:t>
      </w:r>
      <w:r w:rsidR="00C16023">
        <w:fldChar w:fldCharType="end"/>
      </w:r>
      <w:r w:rsidR="00C16023">
        <w:t>. We kindly ask RAN4 feedback about the observations made in this paper.</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304EC7A3" w14:textId="51EC074A" w:rsidR="00A90FF2" w:rsidRPr="00A90FF2" w:rsidRDefault="00A90FF2" w:rsidP="00A90FF2">
      <w:pPr>
        <w:pStyle w:val="ListParagraph"/>
        <w:numPr>
          <w:ilvl w:val="0"/>
          <w:numId w:val="2"/>
        </w:numPr>
        <w:rPr>
          <w:lang w:val="en-US"/>
        </w:rPr>
      </w:pPr>
      <w:bookmarkStart w:id="6" w:name="_Ref462992094"/>
      <w:bookmarkStart w:id="7" w:name="_Ref462994467"/>
      <w:bookmarkStart w:id="8" w:name="_Ref447207862"/>
      <w:bookmarkStart w:id="9" w:name="_Ref442191279"/>
      <w:bookmarkStart w:id="10" w:name="_Ref447031905"/>
      <w:bookmarkStart w:id="11" w:name="_Ref419388595"/>
      <w:bookmarkStart w:id="12" w:name="_Ref419289036"/>
      <w:bookmarkStart w:id="13" w:name="_Ref450558964"/>
      <w:r>
        <w:rPr>
          <w:lang w:val="en-US"/>
        </w:rPr>
        <w:t>R4-167079,</w:t>
      </w:r>
      <w:r w:rsidRPr="00A90FF2">
        <w:rPr>
          <w:lang w:val="en-US"/>
        </w:rPr>
        <w:t xml:space="preserve"> </w:t>
      </w:r>
      <w:r>
        <w:rPr>
          <w:lang w:val="en-US"/>
        </w:rPr>
        <w:t>“</w:t>
      </w:r>
      <w:r w:rsidRPr="00A90FF2">
        <w:rPr>
          <w:lang w:val="en-US"/>
        </w:rPr>
        <w:t>WF on Simulation assumptions of Co-existence study for WP5D</w:t>
      </w:r>
      <w:r>
        <w:rPr>
          <w:lang w:val="en-US"/>
        </w:rPr>
        <w:t>”,</w:t>
      </w:r>
      <w:bookmarkEnd w:id="6"/>
      <w:r w:rsidRPr="00A90FF2">
        <w:rPr>
          <w:lang w:val="en-US"/>
        </w:rPr>
        <w:t xml:space="preserve"> </w:t>
      </w:r>
      <w:r>
        <w:rPr>
          <w:lang w:val="en-US"/>
        </w:rPr>
        <w:t>NTT DOCOMO</w:t>
      </w:r>
      <w:r w:rsidRPr="00A90FF2">
        <w:rPr>
          <w:lang w:val="en-US"/>
        </w:rPr>
        <w:t xml:space="preserve"> INC.</w:t>
      </w:r>
      <w:bookmarkEnd w:id="7"/>
    </w:p>
    <w:p w14:paraId="160E016C" w14:textId="3E58ED96" w:rsidR="00A90FF2" w:rsidRDefault="00A90FF2" w:rsidP="00A90FF2">
      <w:pPr>
        <w:pStyle w:val="ListParagraph"/>
        <w:numPr>
          <w:ilvl w:val="0"/>
          <w:numId w:val="2"/>
        </w:numPr>
        <w:rPr>
          <w:lang w:val="en-US"/>
        </w:rPr>
      </w:pPr>
      <w:bookmarkStart w:id="14" w:name="_Ref462992269"/>
      <w:r>
        <w:rPr>
          <w:lang w:val="en-US"/>
        </w:rPr>
        <w:t>R4-167124, “</w:t>
      </w:r>
      <w:r w:rsidRPr="00A90FF2">
        <w:rPr>
          <w:lang w:val="en-US"/>
        </w:rPr>
        <w:t>WF on UL TPC model and Throughput model for coexistence study for WP 5D</w:t>
      </w:r>
      <w:r>
        <w:rPr>
          <w:lang w:val="en-US"/>
        </w:rPr>
        <w:t xml:space="preserve">”, NTT DOCOMO </w:t>
      </w:r>
      <w:r w:rsidRPr="00A90FF2">
        <w:rPr>
          <w:lang w:val="en-US"/>
        </w:rPr>
        <w:t>INC.</w:t>
      </w:r>
      <w:bookmarkEnd w:id="14"/>
    </w:p>
    <w:p w14:paraId="0EED05DE" w14:textId="37A4098D" w:rsidR="00A90FF2" w:rsidRDefault="00A90FF2" w:rsidP="00D00987">
      <w:pPr>
        <w:pStyle w:val="ListParagraph"/>
        <w:numPr>
          <w:ilvl w:val="0"/>
          <w:numId w:val="2"/>
        </w:numPr>
        <w:rPr>
          <w:lang w:val="en-US"/>
        </w:rPr>
      </w:pPr>
      <w:bookmarkStart w:id="15" w:name="_Ref462993652"/>
      <w:r w:rsidRPr="00FE690E">
        <w:rPr>
          <w:lang w:val="en-US"/>
        </w:rPr>
        <w:t xml:space="preserve">TR 36.942, </w:t>
      </w:r>
      <w:r w:rsidR="00FE690E" w:rsidRPr="00FE690E">
        <w:rPr>
          <w:lang w:val="en-US"/>
        </w:rPr>
        <w:t>“3rd Generation Partnership Project; Technical Specification Group Radio Access Network; Evolved Universal Terrestrial Radio Access (E-UTRA);</w:t>
      </w:r>
      <w:r w:rsidR="00FE690E">
        <w:rPr>
          <w:lang w:val="en-US"/>
        </w:rPr>
        <w:t xml:space="preserve"> </w:t>
      </w:r>
      <w:r w:rsidR="00FE690E" w:rsidRPr="00FE690E">
        <w:rPr>
          <w:lang w:val="en-US"/>
        </w:rPr>
        <w:t>Radio Frequency (RF) system scenarios</w:t>
      </w:r>
      <w:r w:rsidR="00FE690E">
        <w:rPr>
          <w:lang w:val="en-US"/>
        </w:rPr>
        <w:t>”</w:t>
      </w:r>
      <w:bookmarkEnd w:id="15"/>
      <w:r w:rsidR="00FE690E">
        <w:rPr>
          <w:lang w:val="en-US"/>
        </w:rPr>
        <w:t>.</w:t>
      </w:r>
    </w:p>
    <w:p w14:paraId="04C65D21" w14:textId="306E49D6" w:rsidR="003D395F" w:rsidRPr="0059071A" w:rsidRDefault="00FE690E" w:rsidP="0059071A">
      <w:pPr>
        <w:pStyle w:val="ListParagraph"/>
        <w:numPr>
          <w:ilvl w:val="0"/>
          <w:numId w:val="2"/>
        </w:numPr>
        <w:rPr>
          <w:lang w:val="en-US"/>
        </w:rPr>
      </w:pPr>
      <w:bookmarkStart w:id="16" w:name="_Ref462994805"/>
      <w:r w:rsidRPr="00263031">
        <w:t>R4-167123</w:t>
      </w:r>
      <w:r>
        <w:t>, “</w:t>
      </w:r>
      <w:r w:rsidRPr="00263031">
        <w:t>WF on UE Beamforming Model for the ITU WP5D coexistence simulations</w:t>
      </w:r>
      <w:r>
        <w:t>”, Qualcomm Incorporated.</w:t>
      </w:r>
      <w:bookmarkEnd w:id="8"/>
      <w:bookmarkEnd w:id="9"/>
      <w:bookmarkEnd w:id="10"/>
      <w:bookmarkEnd w:id="11"/>
      <w:bookmarkEnd w:id="12"/>
      <w:bookmarkEnd w:id="13"/>
      <w:bookmarkEnd w:id="16"/>
    </w:p>
    <w:sectPr w:rsidR="003D395F" w:rsidRPr="0059071A"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616D74" w14:textId="77777777" w:rsidR="00400CFC" w:rsidRDefault="00400CFC">
      <w:r>
        <w:separator/>
      </w:r>
    </w:p>
  </w:endnote>
  <w:endnote w:type="continuationSeparator" w:id="0">
    <w:p w14:paraId="159EE834" w14:textId="77777777" w:rsidR="00400CFC" w:rsidRDefault="00400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D00987" w:rsidRDefault="00D009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D00987" w:rsidRDefault="00D009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D00987" w:rsidRDefault="00D009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9071A">
      <w:rPr>
        <w:rStyle w:val="PageNumber"/>
      </w:rPr>
      <w:t>4</w:t>
    </w:r>
    <w:r>
      <w:rPr>
        <w:rStyle w:val="PageNumber"/>
      </w:rPr>
      <w:fldChar w:fldCharType="end"/>
    </w:r>
  </w:p>
  <w:p w14:paraId="40DAC66D" w14:textId="77777777" w:rsidR="00D00987" w:rsidRDefault="00D0098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864BC4" w14:textId="77777777" w:rsidR="00400CFC" w:rsidRDefault="00400CFC">
      <w:r>
        <w:separator/>
      </w:r>
    </w:p>
  </w:footnote>
  <w:footnote w:type="continuationSeparator" w:id="0">
    <w:p w14:paraId="46A5246B" w14:textId="77777777" w:rsidR="00400CFC" w:rsidRDefault="00400C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2165BD"/>
    <w:multiLevelType w:val="hybridMultilevel"/>
    <w:tmpl w:val="B862FB78"/>
    <w:lvl w:ilvl="0" w:tplc="B988378E">
      <w:start w:val="1"/>
      <w:numFmt w:val="decimal"/>
      <w:lvlText w:val="%1."/>
      <w:lvlJc w:val="left"/>
      <w:pPr>
        <w:tabs>
          <w:tab w:val="num" w:pos="720"/>
        </w:tabs>
        <w:ind w:left="720" w:hanging="360"/>
      </w:pPr>
    </w:lvl>
    <w:lvl w:ilvl="1" w:tplc="C84806F6">
      <w:start w:val="1"/>
      <w:numFmt w:val="decimal"/>
      <w:lvlText w:val="%2."/>
      <w:lvlJc w:val="left"/>
      <w:pPr>
        <w:tabs>
          <w:tab w:val="num" w:pos="1440"/>
        </w:tabs>
        <w:ind w:left="1440" w:hanging="360"/>
      </w:pPr>
    </w:lvl>
    <w:lvl w:ilvl="2" w:tplc="74A66FD2">
      <w:start w:val="1"/>
      <w:numFmt w:val="lowerLetter"/>
      <w:lvlText w:val="%3)"/>
      <w:lvlJc w:val="left"/>
      <w:pPr>
        <w:tabs>
          <w:tab w:val="num" w:pos="2160"/>
        </w:tabs>
        <w:ind w:left="2160" w:hanging="360"/>
      </w:pPr>
    </w:lvl>
    <w:lvl w:ilvl="3" w:tplc="3E1077AE" w:tentative="1">
      <w:start w:val="1"/>
      <w:numFmt w:val="decimal"/>
      <w:lvlText w:val="%4."/>
      <w:lvlJc w:val="left"/>
      <w:pPr>
        <w:tabs>
          <w:tab w:val="num" w:pos="2880"/>
        </w:tabs>
        <w:ind w:left="2880" w:hanging="360"/>
      </w:pPr>
    </w:lvl>
    <w:lvl w:ilvl="4" w:tplc="BC386362" w:tentative="1">
      <w:start w:val="1"/>
      <w:numFmt w:val="decimal"/>
      <w:lvlText w:val="%5."/>
      <w:lvlJc w:val="left"/>
      <w:pPr>
        <w:tabs>
          <w:tab w:val="num" w:pos="3600"/>
        </w:tabs>
        <w:ind w:left="3600" w:hanging="360"/>
      </w:pPr>
    </w:lvl>
    <w:lvl w:ilvl="5" w:tplc="FF96D6D8" w:tentative="1">
      <w:start w:val="1"/>
      <w:numFmt w:val="decimal"/>
      <w:lvlText w:val="%6."/>
      <w:lvlJc w:val="left"/>
      <w:pPr>
        <w:tabs>
          <w:tab w:val="num" w:pos="4320"/>
        </w:tabs>
        <w:ind w:left="4320" w:hanging="360"/>
      </w:pPr>
    </w:lvl>
    <w:lvl w:ilvl="6" w:tplc="D638D958" w:tentative="1">
      <w:start w:val="1"/>
      <w:numFmt w:val="decimal"/>
      <w:lvlText w:val="%7."/>
      <w:lvlJc w:val="left"/>
      <w:pPr>
        <w:tabs>
          <w:tab w:val="num" w:pos="5040"/>
        </w:tabs>
        <w:ind w:left="5040" w:hanging="360"/>
      </w:pPr>
    </w:lvl>
    <w:lvl w:ilvl="7" w:tplc="98626F94" w:tentative="1">
      <w:start w:val="1"/>
      <w:numFmt w:val="decimal"/>
      <w:lvlText w:val="%8."/>
      <w:lvlJc w:val="left"/>
      <w:pPr>
        <w:tabs>
          <w:tab w:val="num" w:pos="5760"/>
        </w:tabs>
        <w:ind w:left="5760" w:hanging="360"/>
      </w:pPr>
    </w:lvl>
    <w:lvl w:ilvl="8" w:tplc="EF1CBB20" w:tentative="1">
      <w:start w:val="1"/>
      <w:numFmt w:val="decimal"/>
      <w:lvlText w:val="%9."/>
      <w:lvlJc w:val="left"/>
      <w:pPr>
        <w:tabs>
          <w:tab w:val="num" w:pos="6480"/>
        </w:tabs>
        <w:ind w:left="6480" w:hanging="360"/>
      </w:pPr>
    </w:lvl>
  </w:abstractNum>
  <w:abstractNum w:abstractNumId="7"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13285"/>
    <w:multiLevelType w:val="hybridMultilevel"/>
    <w:tmpl w:val="99028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E74CB3"/>
    <w:multiLevelType w:val="hybridMultilevel"/>
    <w:tmpl w:val="860A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CF6405"/>
    <w:multiLevelType w:val="hybridMultilevel"/>
    <w:tmpl w:val="A0DA7268"/>
    <w:lvl w:ilvl="0" w:tplc="85DCF070">
      <w:start w:val="1"/>
      <w:numFmt w:val="bullet"/>
      <w:lvlText w:val="•"/>
      <w:lvlJc w:val="left"/>
      <w:pPr>
        <w:tabs>
          <w:tab w:val="num" w:pos="720"/>
        </w:tabs>
        <w:ind w:left="720" w:hanging="360"/>
      </w:pPr>
      <w:rPr>
        <w:rFonts w:ascii="Arial" w:hAnsi="Arial" w:hint="default"/>
      </w:rPr>
    </w:lvl>
    <w:lvl w:ilvl="1" w:tplc="B8AC5040" w:tentative="1">
      <w:start w:val="1"/>
      <w:numFmt w:val="bullet"/>
      <w:lvlText w:val="•"/>
      <w:lvlJc w:val="left"/>
      <w:pPr>
        <w:tabs>
          <w:tab w:val="num" w:pos="1440"/>
        </w:tabs>
        <w:ind w:left="1440" w:hanging="360"/>
      </w:pPr>
      <w:rPr>
        <w:rFonts w:ascii="Arial" w:hAnsi="Arial" w:hint="default"/>
      </w:rPr>
    </w:lvl>
    <w:lvl w:ilvl="2" w:tplc="3C7832E0" w:tentative="1">
      <w:start w:val="1"/>
      <w:numFmt w:val="bullet"/>
      <w:lvlText w:val="•"/>
      <w:lvlJc w:val="left"/>
      <w:pPr>
        <w:tabs>
          <w:tab w:val="num" w:pos="2160"/>
        </w:tabs>
        <w:ind w:left="2160" w:hanging="360"/>
      </w:pPr>
      <w:rPr>
        <w:rFonts w:ascii="Arial" w:hAnsi="Arial" w:hint="default"/>
      </w:rPr>
    </w:lvl>
    <w:lvl w:ilvl="3" w:tplc="41EA1A0E" w:tentative="1">
      <w:start w:val="1"/>
      <w:numFmt w:val="bullet"/>
      <w:lvlText w:val="•"/>
      <w:lvlJc w:val="left"/>
      <w:pPr>
        <w:tabs>
          <w:tab w:val="num" w:pos="2880"/>
        </w:tabs>
        <w:ind w:left="2880" w:hanging="360"/>
      </w:pPr>
      <w:rPr>
        <w:rFonts w:ascii="Arial" w:hAnsi="Arial" w:hint="default"/>
      </w:rPr>
    </w:lvl>
    <w:lvl w:ilvl="4" w:tplc="08447668" w:tentative="1">
      <w:start w:val="1"/>
      <w:numFmt w:val="bullet"/>
      <w:lvlText w:val="•"/>
      <w:lvlJc w:val="left"/>
      <w:pPr>
        <w:tabs>
          <w:tab w:val="num" w:pos="3600"/>
        </w:tabs>
        <w:ind w:left="3600" w:hanging="360"/>
      </w:pPr>
      <w:rPr>
        <w:rFonts w:ascii="Arial" w:hAnsi="Arial" w:hint="default"/>
      </w:rPr>
    </w:lvl>
    <w:lvl w:ilvl="5" w:tplc="E2C4235E" w:tentative="1">
      <w:start w:val="1"/>
      <w:numFmt w:val="bullet"/>
      <w:lvlText w:val="•"/>
      <w:lvlJc w:val="left"/>
      <w:pPr>
        <w:tabs>
          <w:tab w:val="num" w:pos="4320"/>
        </w:tabs>
        <w:ind w:left="4320" w:hanging="360"/>
      </w:pPr>
      <w:rPr>
        <w:rFonts w:ascii="Arial" w:hAnsi="Arial" w:hint="default"/>
      </w:rPr>
    </w:lvl>
    <w:lvl w:ilvl="6" w:tplc="48AEA450" w:tentative="1">
      <w:start w:val="1"/>
      <w:numFmt w:val="bullet"/>
      <w:lvlText w:val="•"/>
      <w:lvlJc w:val="left"/>
      <w:pPr>
        <w:tabs>
          <w:tab w:val="num" w:pos="5040"/>
        </w:tabs>
        <w:ind w:left="5040" w:hanging="360"/>
      </w:pPr>
      <w:rPr>
        <w:rFonts w:ascii="Arial" w:hAnsi="Arial" w:hint="default"/>
      </w:rPr>
    </w:lvl>
    <w:lvl w:ilvl="7" w:tplc="1758F1E8" w:tentative="1">
      <w:start w:val="1"/>
      <w:numFmt w:val="bullet"/>
      <w:lvlText w:val="•"/>
      <w:lvlJc w:val="left"/>
      <w:pPr>
        <w:tabs>
          <w:tab w:val="num" w:pos="5760"/>
        </w:tabs>
        <w:ind w:left="5760" w:hanging="360"/>
      </w:pPr>
      <w:rPr>
        <w:rFonts w:ascii="Arial" w:hAnsi="Arial" w:hint="default"/>
      </w:rPr>
    </w:lvl>
    <w:lvl w:ilvl="8" w:tplc="172A2D6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8"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DD4E8D"/>
    <w:multiLevelType w:val="hybridMultilevel"/>
    <w:tmpl w:val="994450CA"/>
    <w:lvl w:ilvl="0" w:tplc="AE789D4C">
      <w:start w:val="1"/>
      <w:numFmt w:val="bullet"/>
      <w:lvlText w:val="•"/>
      <w:lvlJc w:val="left"/>
      <w:pPr>
        <w:tabs>
          <w:tab w:val="num" w:pos="720"/>
        </w:tabs>
        <w:ind w:left="720" w:hanging="360"/>
      </w:pPr>
      <w:rPr>
        <w:rFonts w:ascii="Arial" w:hAnsi="Arial" w:hint="default"/>
      </w:rPr>
    </w:lvl>
    <w:lvl w:ilvl="1" w:tplc="0486DA4A" w:tentative="1">
      <w:start w:val="1"/>
      <w:numFmt w:val="bullet"/>
      <w:lvlText w:val="•"/>
      <w:lvlJc w:val="left"/>
      <w:pPr>
        <w:tabs>
          <w:tab w:val="num" w:pos="1440"/>
        </w:tabs>
        <w:ind w:left="1440" w:hanging="360"/>
      </w:pPr>
      <w:rPr>
        <w:rFonts w:ascii="Arial" w:hAnsi="Arial" w:hint="default"/>
      </w:rPr>
    </w:lvl>
    <w:lvl w:ilvl="2" w:tplc="D7CAED98" w:tentative="1">
      <w:start w:val="1"/>
      <w:numFmt w:val="bullet"/>
      <w:lvlText w:val="•"/>
      <w:lvlJc w:val="left"/>
      <w:pPr>
        <w:tabs>
          <w:tab w:val="num" w:pos="2160"/>
        </w:tabs>
        <w:ind w:left="2160" w:hanging="360"/>
      </w:pPr>
      <w:rPr>
        <w:rFonts w:ascii="Arial" w:hAnsi="Arial" w:hint="default"/>
      </w:rPr>
    </w:lvl>
    <w:lvl w:ilvl="3" w:tplc="9B020DB4" w:tentative="1">
      <w:start w:val="1"/>
      <w:numFmt w:val="bullet"/>
      <w:lvlText w:val="•"/>
      <w:lvlJc w:val="left"/>
      <w:pPr>
        <w:tabs>
          <w:tab w:val="num" w:pos="2880"/>
        </w:tabs>
        <w:ind w:left="2880" w:hanging="360"/>
      </w:pPr>
      <w:rPr>
        <w:rFonts w:ascii="Arial" w:hAnsi="Arial" w:hint="default"/>
      </w:rPr>
    </w:lvl>
    <w:lvl w:ilvl="4" w:tplc="0BEA828C" w:tentative="1">
      <w:start w:val="1"/>
      <w:numFmt w:val="bullet"/>
      <w:lvlText w:val="•"/>
      <w:lvlJc w:val="left"/>
      <w:pPr>
        <w:tabs>
          <w:tab w:val="num" w:pos="3600"/>
        </w:tabs>
        <w:ind w:left="3600" w:hanging="360"/>
      </w:pPr>
      <w:rPr>
        <w:rFonts w:ascii="Arial" w:hAnsi="Arial" w:hint="default"/>
      </w:rPr>
    </w:lvl>
    <w:lvl w:ilvl="5" w:tplc="C834F30E" w:tentative="1">
      <w:start w:val="1"/>
      <w:numFmt w:val="bullet"/>
      <w:lvlText w:val="•"/>
      <w:lvlJc w:val="left"/>
      <w:pPr>
        <w:tabs>
          <w:tab w:val="num" w:pos="4320"/>
        </w:tabs>
        <w:ind w:left="4320" w:hanging="360"/>
      </w:pPr>
      <w:rPr>
        <w:rFonts w:ascii="Arial" w:hAnsi="Arial" w:hint="default"/>
      </w:rPr>
    </w:lvl>
    <w:lvl w:ilvl="6" w:tplc="0E72AC14" w:tentative="1">
      <w:start w:val="1"/>
      <w:numFmt w:val="bullet"/>
      <w:lvlText w:val="•"/>
      <w:lvlJc w:val="left"/>
      <w:pPr>
        <w:tabs>
          <w:tab w:val="num" w:pos="5040"/>
        </w:tabs>
        <w:ind w:left="5040" w:hanging="360"/>
      </w:pPr>
      <w:rPr>
        <w:rFonts w:ascii="Arial" w:hAnsi="Arial" w:hint="default"/>
      </w:rPr>
    </w:lvl>
    <w:lvl w:ilvl="7" w:tplc="EFE6E4E8" w:tentative="1">
      <w:start w:val="1"/>
      <w:numFmt w:val="bullet"/>
      <w:lvlText w:val="•"/>
      <w:lvlJc w:val="left"/>
      <w:pPr>
        <w:tabs>
          <w:tab w:val="num" w:pos="5760"/>
        </w:tabs>
        <w:ind w:left="5760" w:hanging="360"/>
      </w:pPr>
      <w:rPr>
        <w:rFonts w:ascii="Arial" w:hAnsi="Arial" w:hint="default"/>
      </w:rPr>
    </w:lvl>
    <w:lvl w:ilvl="8" w:tplc="2402BA8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465601"/>
    <w:multiLevelType w:val="hybridMultilevel"/>
    <w:tmpl w:val="7EB67346"/>
    <w:lvl w:ilvl="0" w:tplc="A606BF6A">
      <w:start w:val="1"/>
      <w:numFmt w:val="bullet"/>
      <w:lvlText w:val="•"/>
      <w:lvlJc w:val="left"/>
      <w:pPr>
        <w:tabs>
          <w:tab w:val="num" w:pos="720"/>
        </w:tabs>
        <w:ind w:left="720" w:hanging="360"/>
      </w:pPr>
      <w:rPr>
        <w:rFonts w:ascii="Arial" w:hAnsi="Arial" w:hint="default"/>
      </w:rPr>
    </w:lvl>
    <w:lvl w:ilvl="1" w:tplc="FE8A89DC" w:tentative="1">
      <w:start w:val="1"/>
      <w:numFmt w:val="bullet"/>
      <w:lvlText w:val="•"/>
      <w:lvlJc w:val="left"/>
      <w:pPr>
        <w:tabs>
          <w:tab w:val="num" w:pos="1440"/>
        </w:tabs>
        <w:ind w:left="1440" w:hanging="360"/>
      </w:pPr>
      <w:rPr>
        <w:rFonts w:ascii="Arial" w:hAnsi="Arial" w:hint="default"/>
      </w:rPr>
    </w:lvl>
    <w:lvl w:ilvl="2" w:tplc="36A0EDA6" w:tentative="1">
      <w:start w:val="1"/>
      <w:numFmt w:val="bullet"/>
      <w:lvlText w:val="•"/>
      <w:lvlJc w:val="left"/>
      <w:pPr>
        <w:tabs>
          <w:tab w:val="num" w:pos="2160"/>
        </w:tabs>
        <w:ind w:left="2160" w:hanging="360"/>
      </w:pPr>
      <w:rPr>
        <w:rFonts w:ascii="Arial" w:hAnsi="Arial" w:hint="default"/>
      </w:rPr>
    </w:lvl>
    <w:lvl w:ilvl="3" w:tplc="BEBE0676" w:tentative="1">
      <w:start w:val="1"/>
      <w:numFmt w:val="bullet"/>
      <w:lvlText w:val="•"/>
      <w:lvlJc w:val="left"/>
      <w:pPr>
        <w:tabs>
          <w:tab w:val="num" w:pos="2880"/>
        </w:tabs>
        <w:ind w:left="2880" w:hanging="360"/>
      </w:pPr>
      <w:rPr>
        <w:rFonts w:ascii="Arial" w:hAnsi="Arial" w:hint="default"/>
      </w:rPr>
    </w:lvl>
    <w:lvl w:ilvl="4" w:tplc="48787266" w:tentative="1">
      <w:start w:val="1"/>
      <w:numFmt w:val="bullet"/>
      <w:lvlText w:val="•"/>
      <w:lvlJc w:val="left"/>
      <w:pPr>
        <w:tabs>
          <w:tab w:val="num" w:pos="3600"/>
        </w:tabs>
        <w:ind w:left="3600" w:hanging="360"/>
      </w:pPr>
      <w:rPr>
        <w:rFonts w:ascii="Arial" w:hAnsi="Arial" w:hint="default"/>
      </w:rPr>
    </w:lvl>
    <w:lvl w:ilvl="5" w:tplc="4E2097B8" w:tentative="1">
      <w:start w:val="1"/>
      <w:numFmt w:val="bullet"/>
      <w:lvlText w:val="•"/>
      <w:lvlJc w:val="left"/>
      <w:pPr>
        <w:tabs>
          <w:tab w:val="num" w:pos="4320"/>
        </w:tabs>
        <w:ind w:left="4320" w:hanging="360"/>
      </w:pPr>
      <w:rPr>
        <w:rFonts w:ascii="Arial" w:hAnsi="Arial" w:hint="default"/>
      </w:rPr>
    </w:lvl>
    <w:lvl w:ilvl="6" w:tplc="D68EBFC2" w:tentative="1">
      <w:start w:val="1"/>
      <w:numFmt w:val="bullet"/>
      <w:lvlText w:val="•"/>
      <w:lvlJc w:val="left"/>
      <w:pPr>
        <w:tabs>
          <w:tab w:val="num" w:pos="5040"/>
        </w:tabs>
        <w:ind w:left="5040" w:hanging="360"/>
      </w:pPr>
      <w:rPr>
        <w:rFonts w:ascii="Arial" w:hAnsi="Arial" w:hint="default"/>
      </w:rPr>
    </w:lvl>
    <w:lvl w:ilvl="7" w:tplc="29B683C0" w:tentative="1">
      <w:start w:val="1"/>
      <w:numFmt w:val="bullet"/>
      <w:lvlText w:val="•"/>
      <w:lvlJc w:val="left"/>
      <w:pPr>
        <w:tabs>
          <w:tab w:val="num" w:pos="5760"/>
        </w:tabs>
        <w:ind w:left="5760" w:hanging="360"/>
      </w:pPr>
      <w:rPr>
        <w:rFonts w:ascii="Arial" w:hAnsi="Arial" w:hint="default"/>
      </w:rPr>
    </w:lvl>
    <w:lvl w:ilvl="8" w:tplc="EA6CF6A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D632F2"/>
    <w:multiLevelType w:val="hybridMultilevel"/>
    <w:tmpl w:val="3DFEC952"/>
    <w:lvl w:ilvl="0" w:tplc="EC842546">
      <w:start w:val="1"/>
      <w:numFmt w:val="bullet"/>
      <w:lvlText w:val="•"/>
      <w:lvlJc w:val="left"/>
      <w:pPr>
        <w:tabs>
          <w:tab w:val="num" w:pos="720"/>
        </w:tabs>
        <w:ind w:left="720" w:hanging="360"/>
      </w:pPr>
      <w:rPr>
        <w:rFonts w:ascii="Arial" w:hAnsi="Arial" w:hint="default"/>
      </w:rPr>
    </w:lvl>
    <w:lvl w:ilvl="1" w:tplc="5C12A57E">
      <w:start w:val="23"/>
      <w:numFmt w:val="bullet"/>
      <w:lvlText w:val="•"/>
      <w:lvlJc w:val="left"/>
      <w:pPr>
        <w:tabs>
          <w:tab w:val="num" w:pos="1440"/>
        </w:tabs>
        <w:ind w:left="1440" w:hanging="360"/>
      </w:pPr>
      <w:rPr>
        <w:rFonts w:ascii="Arial" w:hAnsi="Arial" w:hint="default"/>
      </w:rPr>
    </w:lvl>
    <w:lvl w:ilvl="2" w:tplc="77989232">
      <w:start w:val="23"/>
      <w:numFmt w:val="bullet"/>
      <w:lvlText w:val="•"/>
      <w:lvlJc w:val="left"/>
      <w:pPr>
        <w:tabs>
          <w:tab w:val="num" w:pos="2160"/>
        </w:tabs>
        <w:ind w:left="2160" w:hanging="360"/>
      </w:pPr>
      <w:rPr>
        <w:rFonts w:ascii="Arial" w:hAnsi="Arial" w:hint="default"/>
      </w:rPr>
    </w:lvl>
    <w:lvl w:ilvl="3" w:tplc="20E09AD4" w:tentative="1">
      <w:start w:val="1"/>
      <w:numFmt w:val="bullet"/>
      <w:lvlText w:val="•"/>
      <w:lvlJc w:val="left"/>
      <w:pPr>
        <w:tabs>
          <w:tab w:val="num" w:pos="2880"/>
        </w:tabs>
        <w:ind w:left="2880" w:hanging="360"/>
      </w:pPr>
      <w:rPr>
        <w:rFonts w:ascii="Arial" w:hAnsi="Arial" w:hint="default"/>
      </w:rPr>
    </w:lvl>
    <w:lvl w:ilvl="4" w:tplc="48C62D3A" w:tentative="1">
      <w:start w:val="1"/>
      <w:numFmt w:val="bullet"/>
      <w:lvlText w:val="•"/>
      <w:lvlJc w:val="left"/>
      <w:pPr>
        <w:tabs>
          <w:tab w:val="num" w:pos="3600"/>
        </w:tabs>
        <w:ind w:left="3600" w:hanging="360"/>
      </w:pPr>
      <w:rPr>
        <w:rFonts w:ascii="Arial" w:hAnsi="Arial" w:hint="default"/>
      </w:rPr>
    </w:lvl>
    <w:lvl w:ilvl="5" w:tplc="623C1014" w:tentative="1">
      <w:start w:val="1"/>
      <w:numFmt w:val="bullet"/>
      <w:lvlText w:val="•"/>
      <w:lvlJc w:val="left"/>
      <w:pPr>
        <w:tabs>
          <w:tab w:val="num" w:pos="4320"/>
        </w:tabs>
        <w:ind w:left="4320" w:hanging="360"/>
      </w:pPr>
      <w:rPr>
        <w:rFonts w:ascii="Arial" w:hAnsi="Arial" w:hint="default"/>
      </w:rPr>
    </w:lvl>
    <w:lvl w:ilvl="6" w:tplc="2E5E5B2C" w:tentative="1">
      <w:start w:val="1"/>
      <w:numFmt w:val="bullet"/>
      <w:lvlText w:val="•"/>
      <w:lvlJc w:val="left"/>
      <w:pPr>
        <w:tabs>
          <w:tab w:val="num" w:pos="5040"/>
        </w:tabs>
        <w:ind w:left="5040" w:hanging="360"/>
      </w:pPr>
      <w:rPr>
        <w:rFonts w:ascii="Arial" w:hAnsi="Arial" w:hint="default"/>
      </w:rPr>
    </w:lvl>
    <w:lvl w:ilvl="7" w:tplc="30A2196C" w:tentative="1">
      <w:start w:val="1"/>
      <w:numFmt w:val="bullet"/>
      <w:lvlText w:val="•"/>
      <w:lvlJc w:val="left"/>
      <w:pPr>
        <w:tabs>
          <w:tab w:val="num" w:pos="5760"/>
        </w:tabs>
        <w:ind w:left="5760" w:hanging="360"/>
      </w:pPr>
      <w:rPr>
        <w:rFonts w:ascii="Arial" w:hAnsi="Arial" w:hint="default"/>
      </w:rPr>
    </w:lvl>
    <w:lvl w:ilvl="8" w:tplc="CC4E648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1F227E"/>
    <w:multiLevelType w:val="hybridMultilevel"/>
    <w:tmpl w:val="05DAC13C"/>
    <w:lvl w:ilvl="0" w:tplc="D0980AEC">
      <w:start w:val="1"/>
      <w:numFmt w:val="bullet"/>
      <w:lvlText w:val="•"/>
      <w:lvlJc w:val="left"/>
      <w:pPr>
        <w:tabs>
          <w:tab w:val="num" w:pos="720"/>
        </w:tabs>
        <w:ind w:left="720" w:hanging="360"/>
      </w:pPr>
      <w:rPr>
        <w:rFonts w:ascii="Arial" w:hAnsi="Arial" w:hint="default"/>
      </w:rPr>
    </w:lvl>
    <w:lvl w:ilvl="1" w:tplc="3E2EEB7C" w:tentative="1">
      <w:start w:val="1"/>
      <w:numFmt w:val="bullet"/>
      <w:lvlText w:val="•"/>
      <w:lvlJc w:val="left"/>
      <w:pPr>
        <w:tabs>
          <w:tab w:val="num" w:pos="1440"/>
        </w:tabs>
        <w:ind w:left="1440" w:hanging="360"/>
      </w:pPr>
      <w:rPr>
        <w:rFonts w:ascii="Arial" w:hAnsi="Arial" w:hint="default"/>
      </w:rPr>
    </w:lvl>
    <w:lvl w:ilvl="2" w:tplc="7C3C7F6A" w:tentative="1">
      <w:start w:val="1"/>
      <w:numFmt w:val="bullet"/>
      <w:lvlText w:val="•"/>
      <w:lvlJc w:val="left"/>
      <w:pPr>
        <w:tabs>
          <w:tab w:val="num" w:pos="2160"/>
        </w:tabs>
        <w:ind w:left="2160" w:hanging="360"/>
      </w:pPr>
      <w:rPr>
        <w:rFonts w:ascii="Arial" w:hAnsi="Arial" w:hint="default"/>
      </w:rPr>
    </w:lvl>
    <w:lvl w:ilvl="3" w:tplc="A71EDAEC" w:tentative="1">
      <w:start w:val="1"/>
      <w:numFmt w:val="bullet"/>
      <w:lvlText w:val="•"/>
      <w:lvlJc w:val="left"/>
      <w:pPr>
        <w:tabs>
          <w:tab w:val="num" w:pos="2880"/>
        </w:tabs>
        <w:ind w:left="2880" w:hanging="360"/>
      </w:pPr>
      <w:rPr>
        <w:rFonts w:ascii="Arial" w:hAnsi="Arial" w:hint="default"/>
      </w:rPr>
    </w:lvl>
    <w:lvl w:ilvl="4" w:tplc="5000A1BA" w:tentative="1">
      <w:start w:val="1"/>
      <w:numFmt w:val="bullet"/>
      <w:lvlText w:val="•"/>
      <w:lvlJc w:val="left"/>
      <w:pPr>
        <w:tabs>
          <w:tab w:val="num" w:pos="3600"/>
        </w:tabs>
        <w:ind w:left="3600" w:hanging="360"/>
      </w:pPr>
      <w:rPr>
        <w:rFonts w:ascii="Arial" w:hAnsi="Arial" w:hint="default"/>
      </w:rPr>
    </w:lvl>
    <w:lvl w:ilvl="5" w:tplc="01EAD4FE" w:tentative="1">
      <w:start w:val="1"/>
      <w:numFmt w:val="bullet"/>
      <w:lvlText w:val="•"/>
      <w:lvlJc w:val="left"/>
      <w:pPr>
        <w:tabs>
          <w:tab w:val="num" w:pos="4320"/>
        </w:tabs>
        <w:ind w:left="4320" w:hanging="360"/>
      </w:pPr>
      <w:rPr>
        <w:rFonts w:ascii="Arial" w:hAnsi="Arial" w:hint="default"/>
      </w:rPr>
    </w:lvl>
    <w:lvl w:ilvl="6" w:tplc="CC16E288" w:tentative="1">
      <w:start w:val="1"/>
      <w:numFmt w:val="bullet"/>
      <w:lvlText w:val="•"/>
      <w:lvlJc w:val="left"/>
      <w:pPr>
        <w:tabs>
          <w:tab w:val="num" w:pos="5040"/>
        </w:tabs>
        <w:ind w:left="5040" w:hanging="360"/>
      </w:pPr>
      <w:rPr>
        <w:rFonts w:ascii="Arial" w:hAnsi="Arial" w:hint="default"/>
      </w:rPr>
    </w:lvl>
    <w:lvl w:ilvl="7" w:tplc="3B0A7EE0" w:tentative="1">
      <w:start w:val="1"/>
      <w:numFmt w:val="bullet"/>
      <w:lvlText w:val="•"/>
      <w:lvlJc w:val="left"/>
      <w:pPr>
        <w:tabs>
          <w:tab w:val="num" w:pos="5760"/>
        </w:tabs>
        <w:ind w:left="5760" w:hanging="360"/>
      </w:pPr>
      <w:rPr>
        <w:rFonts w:ascii="Arial" w:hAnsi="Arial" w:hint="default"/>
      </w:rPr>
    </w:lvl>
    <w:lvl w:ilvl="8" w:tplc="C06686C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9BB49A7"/>
    <w:multiLevelType w:val="hybridMultilevel"/>
    <w:tmpl w:val="BE9CE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36"/>
  </w:num>
  <w:num w:numId="3">
    <w:abstractNumId w:val="39"/>
  </w:num>
  <w:num w:numId="4">
    <w:abstractNumId w:val="41"/>
  </w:num>
  <w:num w:numId="5">
    <w:abstractNumId w:val="32"/>
  </w:num>
  <w:num w:numId="6">
    <w:abstractNumId w:val="19"/>
  </w:num>
  <w:num w:numId="7">
    <w:abstractNumId w:val="8"/>
  </w:num>
  <w:num w:numId="8">
    <w:abstractNumId w:val="38"/>
  </w:num>
  <w:num w:numId="9">
    <w:abstractNumId w:val="20"/>
  </w:num>
  <w:num w:numId="10">
    <w:abstractNumId w:val="29"/>
  </w:num>
  <w:num w:numId="11">
    <w:abstractNumId w:val="42"/>
  </w:num>
  <w:num w:numId="12">
    <w:abstractNumId w:val="5"/>
  </w:num>
  <w:num w:numId="13">
    <w:abstractNumId w:val="14"/>
  </w:num>
  <w:num w:numId="14">
    <w:abstractNumId w:val="3"/>
  </w:num>
  <w:num w:numId="15">
    <w:abstractNumId w:val="11"/>
  </w:num>
  <w:num w:numId="16">
    <w:abstractNumId w:val="12"/>
  </w:num>
  <w:num w:numId="17">
    <w:abstractNumId w:val="0"/>
  </w:num>
  <w:num w:numId="18">
    <w:abstractNumId w:val="21"/>
  </w:num>
  <w:num w:numId="19">
    <w:abstractNumId w:val="28"/>
  </w:num>
  <w:num w:numId="20">
    <w:abstractNumId w:val="9"/>
  </w:num>
  <w:num w:numId="21">
    <w:abstractNumId w:val="4"/>
  </w:num>
  <w:num w:numId="22">
    <w:abstractNumId w:val="16"/>
  </w:num>
  <w:num w:numId="23">
    <w:abstractNumId w:val="33"/>
  </w:num>
  <w:num w:numId="24">
    <w:abstractNumId w:val="24"/>
  </w:num>
  <w:num w:numId="25">
    <w:abstractNumId w:val="37"/>
  </w:num>
  <w:num w:numId="26">
    <w:abstractNumId w:val="10"/>
  </w:num>
  <w:num w:numId="27">
    <w:abstractNumId w:val="23"/>
  </w:num>
  <w:num w:numId="28">
    <w:abstractNumId w:val="27"/>
  </w:num>
  <w:num w:numId="29">
    <w:abstractNumId w:val="15"/>
  </w:num>
  <w:num w:numId="30">
    <w:abstractNumId w:val="18"/>
  </w:num>
  <w:num w:numId="31">
    <w:abstractNumId w:val="26"/>
  </w:num>
  <w:num w:numId="32">
    <w:abstractNumId w:val="7"/>
  </w:num>
  <w:num w:numId="33">
    <w:abstractNumId w:val="17"/>
  </w:num>
  <w:num w:numId="34">
    <w:abstractNumId w:val="2"/>
  </w:num>
  <w:num w:numId="35">
    <w:abstractNumId w:val="26"/>
  </w:num>
  <w:num w:numId="36">
    <w:abstractNumId w:val="25"/>
  </w:num>
  <w:num w:numId="37">
    <w:abstractNumId w:val="31"/>
  </w:num>
  <w:num w:numId="38">
    <w:abstractNumId w:val="35"/>
  </w:num>
  <w:num w:numId="39">
    <w:abstractNumId w:val="30"/>
  </w:num>
  <w:num w:numId="40">
    <w:abstractNumId w:val="1"/>
  </w:num>
  <w:num w:numId="41">
    <w:abstractNumId w:val="6"/>
  </w:num>
  <w:num w:numId="42">
    <w:abstractNumId w:val="13"/>
  </w:num>
  <w:num w:numId="43">
    <w:abstractNumId w:val="40"/>
  </w:num>
  <w:num w:numId="44">
    <w:abstractNumId w:val="22"/>
  </w:num>
  <w:num w:numId="45">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468"/>
    <w:rsid w:val="000737DA"/>
    <w:rsid w:val="000753CE"/>
    <w:rsid w:val="0007555F"/>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09A"/>
    <w:rsid w:val="000D3487"/>
    <w:rsid w:val="000D3CB5"/>
    <w:rsid w:val="000D4E0C"/>
    <w:rsid w:val="000D6053"/>
    <w:rsid w:val="000D692E"/>
    <w:rsid w:val="000D7224"/>
    <w:rsid w:val="000D7652"/>
    <w:rsid w:val="000E0602"/>
    <w:rsid w:val="000E1041"/>
    <w:rsid w:val="000E1046"/>
    <w:rsid w:val="000E2463"/>
    <w:rsid w:val="000E263E"/>
    <w:rsid w:val="000E2C23"/>
    <w:rsid w:val="000E39A2"/>
    <w:rsid w:val="000E3B40"/>
    <w:rsid w:val="000E3D46"/>
    <w:rsid w:val="000E3DD1"/>
    <w:rsid w:val="000E4C50"/>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2953"/>
    <w:rsid w:val="00133FDC"/>
    <w:rsid w:val="0013513B"/>
    <w:rsid w:val="0013546D"/>
    <w:rsid w:val="00135E13"/>
    <w:rsid w:val="00136BDF"/>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13"/>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838"/>
    <w:rsid w:val="001842E4"/>
    <w:rsid w:val="00184942"/>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A151F"/>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85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9B"/>
    <w:rsid w:val="002175F8"/>
    <w:rsid w:val="00217E8A"/>
    <w:rsid w:val="00220952"/>
    <w:rsid w:val="00221BA7"/>
    <w:rsid w:val="00221D4F"/>
    <w:rsid w:val="002247C0"/>
    <w:rsid w:val="0022639F"/>
    <w:rsid w:val="00230C94"/>
    <w:rsid w:val="00230EB7"/>
    <w:rsid w:val="00230EC6"/>
    <w:rsid w:val="00231913"/>
    <w:rsid w:val="00234C5F"/>
    <w:rsid w:val="0023565D"/>
    <w:rsid w:val="00236573"/>
    <w:rsid w:val="00236663"/>
    <w:rsid w:val="00236C6E"/>
    <w:rsid w:val="00236FAA"/>
    <w:rsid w:val="002370A2"/>
    <w:rsid w:val="00237E42"/>
    <w:rsid w:val="0024002C"/>
    <w:rsid w:val="00240451"/>
    <w:rsid w:val="002420FA"/>
    <w:rsid w:val="00243110"/>
    <w:rsid w:val="0024341E"/>
    <w:rsid w:val="00245579"/>
    <w:rsid w:val="002461C3"/>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1D5"/>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47F2"/>
    <w:rsid w:val="00285070"/>
    <w:rsid w:val="00285405"/>
    <w:rsid w:val="002854F2"/>
    <w:rsid w:val="0028581F"/>
    <w:rsid w:val="002865FA"/>
    <w:rsid w:val="002869C0"/>
    <w:rsid w:val="00290FB2"/>
    <w:rsid w:val="002921C4"/>
    <w:rsid w:val="002932EC"/>
    <w:rsid w:val="00296186"/>
    <w:rsid w:val="00296805"/>
    <w:rsid w:val="00296B1B"/>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144A"/>
    <w:rsid w:val="002C27CE"/>
    <w:rsid w:val="002C3188"/>
    <w:rsid w:val="002C40ED"/>
    <w:rsid w:val="002C44D4"/>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B67"/>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5CDD"/>
    <w:rsid w:val="00345FF9"/>
    <w:rsid w:val="0034613F"/>
    <w:rsid w:val="0034670C"/>
    <w:rsid w:val="00346BAD"/>
    <w:rsid w:val="003478F5"/>
    <w:rsid w:val="00347912"/>
    <w:rsid w:val="0035071D"/>
    <w:rsid w:val="003508AD"/>
    <w:rsid w:val="00353D8F"/>
    <w:rsid w:val="00354768"/>
    <w:rsid w:val="00357459"/>
    <w:rsid w:val="00357B2E"/>
    <w:rsid w:val="003609F7"/>
    <w:rsid w:val="00360B4B"/>
    <w:rsid w:val="00361027"/>
    <w:rsid w:val="00361435"/>
    <w:rsid w:val="00361788"/>
    <w:rsid w:val="00362266"/>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395F"/>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A53"/>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CFC"/>
    <w:rsid w:val="00400EC1"/>
    <w:rsid w:val="00402A31"/>
    <w:rsid w:val="00403F04"/>
    <w:rsid w:val="004045B3"/>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484"/>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4D75"/>
    <w:rsid w:val="005250F6"/>
    <w:rsid w:val="00525E31"/>
    <w:rsid w:val="005262F0"/>
    <w:rsid w:val="00526D84"/>
    <w:rsid w:val="00526E66"/>
    <w:rsid w:val="0052707B"/>
    <w:rsid w:val="0052782A"/>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F45"/>
    <w:rsid w:val="0059071A"/>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36E"/>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340D"/>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DA"/>
    <w:rsid w:val="0065418F"/>
    <w:rsid w:val="006551F3"/>
    <w:rsid w:val="00655E22"/>
    <w:rsid w:val="006567EA"/>
    <w:rsid w:val="00656812"/>
    <w:rsid w:val="0065711D"/>
    <w:rsid w:val="0065744C"/>
    <w:rsid w:val="006606E2"/>
    <w:rsid w:val="00660D10"/>
    <w:rsid w:val="00661EC0"/>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8EC"/>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7134"/>
    <w:rsid w:val="006D7813"/>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6FAF"/>
    <w:rsid w:val="00717421"/>
    <w:rsid w:val="00721399"/>
    <w:rsid w:val="0072166E"/>
    <w:rsid w:val="00721679"/>
    <w:rsid w:val="00721D85"/>
    <w:rsid w:val="007225D7"/>
    <w:rsid w:val="00723562"/>
    <w:rsid w:val="007236F8"/>
    <w:rsid w:val="0072477F"/>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61E8"/>
    <w:rsid w:val="00827F68"/>
    <w:rsid w:val="008310D9"/>
    <w:rsid w:val="008318A3"/>
    <w:rsid w:val="0083247C"/>
    <w:rsid w:val="008343EF"/>
    <w:rsid w:val="00834639"/>
    <w:rsid w:val="00834899"/>
    <w:rsid w:val="00835154"/>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5B35"/>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69BC"/>
    <w:rsid w:val="009B7262"/>
    <w:rsid w:val="009B73DC"/>
    <w:rsid w:val="009B79DD"/>
    <w:rsid w:val="009C04FC"/>
    <w:rsid w:val="009C22CD"/>
    <w:rsid w:val="009C2D78"/>
    <w:rsid w:val="009C38FE"/>
    <w:rsid w:val="009C3935"/>
    <w:rsid w:val="009C46D2"/>
    <w:rsid w:val="009C4711"/>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B01"/>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0FF2"/>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C2E"/>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2E78"/>
    <w:rsid w:val="00B23059"/>
    <w:rsid w:val="00B23BFE"/>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5C0"/>
    <w:rsid w:val="00BA2DFD"/>
    <w:rsid w:val="00BA3436"/>
    <w:rsid w:val="00BA34C9"/>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2D61"/>
    <w:rsid w:val="00BD33E3"/>
    <w:rsid w:val="00BD4727"/>
    <w:rsid w:val="00BD4B33"/>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6023"/>
    <w:rsid w:val="00C175A7"/>
    <w:rsid w:val="00C175EC"/>
    <w:rsid w:val="00C205E5"/>
    <w:rsid w:val="00C20D53"/>
    <w:rsid w:val="00C21180"/>
    <w:rsid w:val="00C2185A"/>
    <w:rsid w:val="00C221C5"/>
    <w:rsid w:val="00C226F3"/>
    <w:rsid w:val="00C23B76"/>
    <w:rsid w:val="00C23E40"/>
    <w:rsid w:val="00C24DDB"/>
    <w:rsid w:val="00C260C6"/>
    <w:rsid w:val="00C266D2"/>
    <w:rsid w:val="00C26CA1"/>
    <w:rsid w:val="00C2745C"/>
    <w:rsid w:val="00C27465"/>
    <w:rsid w:val="00C27668"/>
    <w:rsid w:val="00C278D5"/>
    <w:rsid w:val="00C27F21"/>
    <w:rsid w:val="00C31031"/>
    <w:rsid w:val="00C3226D"/>
    <w:rsid w:val="00C32323"/>
    <w:rsid w:val="00C332D0"/>
    <w:rsid w:val="00C3370A"/>
    <w:rsid w:val="00C33FDC"/>
    <w:rsid w:val="00C3463A"/>
    <w:rsid w:val="00C346C4"/>
    <w:rsid w:val="00C356F5"/>
    <w:rsid w:val="00C35CD2"/>
    <w:rsid w:val="00C37693"/>
    <w:rsid w:val="00C3796D"/>
    <w:rsid w:val="00C42FFC"/>
    <w:rsid w:val="00C4302C"/>
    <w:rsid w:val="00C431E3"/>
    <w:rsid w:val="00C432F5"/>
    <w:rsid w:val="00C43598"/>
    <w:rsid w:val="00C47337"/>
    <w:rsid w:val="00C47419"/>
    <w:rsid w:val="00C517EC"/>
    <w:rsid w:val="00C52110"/>
    <w:rsid w:val="00C523E2"/>
    <w:rsid w:val="00C52CCA"/>
    <w:rsid w:val="00C541D2"/>
    <w:rsid w:val="00C56370"/>
    <w:rsid w:val="00C56960"/>
    <w:rsid w:val="00C571F6"/>
    <w:rsid w:val="00C57305"/>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1F"/>
    <w:rsid w:val="00CA519A"/>
    <w:rsid w:val="00CA5289"/>
    <w:rsid w:val="00CA5709"/>
    <w:rsid w:val="00CA6A11"/>
    <w:rsid w:val="00CA7AC9"/>
    <w:rsid w:val="00CB0772"/>
    <w:rsid w:val="00CB0A68"/>
    <w:rsid w:val="00CB0F18"/>
    <w:rsid w:val="00CB1732"/>
    <w:rsid w:val="00CB1E40"/>
    <w:rsid w:val="00CB2AC8"/>
    <w:rsid w:val="00CB32F7"/>
    <w:rsid w:val="00CB3578"/>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0466"/>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1A4"/>
    <w:rsid w:val="00D77597"/>
    <w:rsid w:val="00D77839"/>
    <w:rsid w:val="00D7798A"/>
    <w:rsid w:val="00D80E7F"/>
    <w:rsid w:val="00D80E9D"/>
    <w:rsid w:val="00D81484"/>
    <w:rsid w:val="00D8157D"/>
    <w:rsid w:val="00D8201F"/>
    <w:rsid w:val="00D82627"/>
    <w:rsid w:val="00D82889"/>
    <w:rsid w:val="00D82BD9"/>
    <w:rsid w:val="00D82D41"/>
    <w:rsid w:val="00D8324C"/>
    <w:rsid w:val="00D83FDD"/>
    <w:rsid w:val="00D84977"/>
    <w:rsid w:val="00D84F25"/>
    <w:rsid w:val="00D8584A"/>
    <w:rsid w:val="00D85CD8"/>
    <w:rsid w:val="00D8720A"/>
    <w:rsid w:val="00D873C3"/>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A0797"/>
    <w:rsid w:val="00DA0EA4"/>
    <w:rsid w:val="00DA0EF4"/>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787"/>
    <w:rsid w:val="00DF79C3"/>
    <w:rsid w:val="00DF7C4C"/>
    <w:rsid w:val="00DF7EB3"/>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5450"/>
    <w:rsid w:val="00E572CA"/>
    <w:rsid w:val="00E5755D"/>
    <w:rsid w:val="00E57F7A"/>
    <w:rsid w:val="00E602B8"/>
    <w:rsid w:val="00E60952"/>
    <w:rsid w:val="00E614EE"/>
    <w:rsid w:val="00E62566"/>
    <w:rsid w:val="00E62EEA"/>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547"/>
    <w:rsid w:val="00EB793A"/>
    <w:rsid w:val="00EC0C2B"/>
    <w:rsid w:val="00EC1777"/>
    <w:rsid w:val="00EC2383"/>
    <w:rsid w:val="00EC28AB"/>
    <w:rsid w:val="00EC3E19"/>
    <w:rsid w:val="00EC4B14"/>
    <w:rsid w:val="00EC5024"/>
    <w:rsid w:val="00EC5BCB"/>
    <w:rsid w:val="00EC7220"/>
    <w:rsid w:val="00EC7302"/>
    <w:rsid w:val="00EC73C4"/>
    <w:rsid w:val="00EC797C"/>
    <w:rsid w:val="00ED041B"/>
    <w:rsid w:val="00ED0CC3"/>
    <w:rsid w:val="00ED16F4"/>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E7F94"/>
    <w:rsid w:val="00EF155D"/>
    <w:rsid w:val="00EF366C"/>
    <w:rsid w:val="00EF3D73"/>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96"/>
    <w:rsid w:val="00FC502D"/>
    <w:rsid w:val="00FC5AA5"/>
    <w:rsid w:val="00FC6354"/>
    <w:rsid w:val="00FC6995"/>
    <w:rsid w:val="00FC7244"/>
    <w:rsid w:val="00FD0152"/>
    <w:rsid w:val="00FD09D0"/>
    <w:rsid w:val="00FD0AAD"/>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0E"/>
    <w:rsid w:val="00FE69C5"/>
    <w:rsid w:val="00FE79E2"/>
    <w:rsid w:val="00FF0BCA"/>
    <w:rsid w:val="00FF0DAF"/>
    <w:rsid w:val="00FF0DE5"/>
    <w:rsid w:val="00FF151F"/>
    <w:rsid w:val="00FF16EF"/>
    <w:rsid w:val="00FF1A41"/>
    <w:rsid w:val="00FF2855"/>
    <w:rsid w:val="00FF357A"/>
    <w:rsid w:val="00FF37B3"/>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B6ABDC2D-5B43-423F-BBBC-147069ACD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TotalTime>
  <Pages>4</Pages>
  <Words>1002</Words>
  <Characters>4634</Characters>
  <Application>Microsoft Office Word</Application>
  <DocSecurity>0</DocSecurity>
  <Lines>78</Lines>
  <Paragraphs>67</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5569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5</cp:revision>
  <cp:lastPrinted>2016-09-30T12:38:00Z</cp:lastPrinted>
  <dcterms:created xsi:type="dcterms:W3CDTF">2016-09-30T14:59:00Z</dcterms:created>
  <dcterms:modified xsi:type="dcterms:W3CDTF">2016-09-30T20:56:00Z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-459134291</vt:i4>
  </property>
  <property fmtid="{D5CDD505-2E9C-101B-9397-08002B2CF9AE}" pid="11" name="_EmailSubject">
    <vt:lpwstr>other paper on UE antenna modeling</vt:lpwstr>
  </property>
  <property fmtid="{D5CDD505-2E9C-101B-9397-08002B2CF9AE}" pid="12" name="_AuthorEmail">
    <vt:lpwstr>vgheorgh@qti.qualcomm.com</vt:lpwstr>
  </property>
  <property fmtid="{D5CDD505-2E9C-101B-9397-08002B2CF9AE}" pid="13" name="_AuthorEmailDisplayName">
    <vt:lpwstr>Gheorghiu, Valentin</vt:lpwstr>
  </property>
  <property fmtid="{D5CDD505-2E9C-101B-9397-08002B2CF9AE}" pid="14" name="_PreviousAdHocReviewCycleID">
    <vt:i4>1575931580</vt:i4>
  </property>
  <property fmtid="{D5CDD505-2E9C-101B-9397-08002B2CF9AE}" pid="15" name="_ReviewingToolsShownOnce">
    <vt:lpwstr/>
  </property>
</Properties>
</file>